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3169A7" w14:textId="693D8DA7" w:rsidR="00B76BF0" w:rsidRPr="009B4577" w:rsidRDefault="00645789" w:rsidP="00645789">
      <w:pPr>
        <w:jc w:val="center"/>
        <w:rPr>
          <w:b/>
          <w:bCs/>
          <w:sz w:val="32"/>
          <w:szCs w:val="32"/>
          <w:u w:val="single"/>
          <w:lang w:val="es-ES_tradnl"/>
        </w:rPr>
      </w:pPr>
      <w:r w:rsidRPr="009B4577">
        <w:rPr>
          <w:b/>
          <w:bCs/>
          <w:sz w:val="32"/>
          <w:szCs w:val="32"/>
          <w:u w:val="single"/>
          <w:lang w:val="es-ES_tradnl"/>
        </w:rPr>
        <w:t>INFORMACIÓN LA PORCIÚNCULA 202</w:t>
      </w:r>
      <w:r w:rsidR="00671CCA">
        <w:rPr>
          <w:b/>
          <w:bCs/>
          <w:sz w:val="32"/>
          <w:szCs w:val="32"/>
          <w:u w:val="single"/>
          <w:lang w:val="es-ES_tradnl"/>
        </w:rPr>
        <w:t>6</w:t>
      </w:r>
      <w:r w:rsidRPr="009B4577">
        <w:rPr>
          <w:b/>
          <w:bCs/>
          <w:sz w:val="32"/>
          <w:szCs w:val="32"/>
          <w:u w:val="single"/>
          <w:lang w:val="es-ES_tradnl"/>
        </w:rPr>
        <w:t xml:space="preserve"> </w:t>
      </w:r>
    </w:p>
    <w:p w14:paraId="65B59FD6" w14:textId="77777777" w:rsidR="009B4577" w:rsidRDefault="009B4577" w:rsidP="00645789">
      <w:pPr>
        <w:jc w:val="center"/>
        <w:rPr>
          <w:b/>
          <w:bCs/>
          <w:u w:val="single"/>
          <w:lang w:val="es-ES_tradnl"/>
        </w:rPr>
      </w:pPr>
    </w:p>
    <w:p w14:paraId="39A3ACAC" w14:textId="1C09B43D" w:rsidR="009B4577" w:rsidRDefault="009B4577" w:rsidP="00645789">
      <w:pPr>
        <w:jc w:val="center"/>
        <w:rPr>
          <w:b/>
          <w:bCs/>
          <w:u w:val="single"/>
          <w:lang w:val="es-ES_tradnl"/>
        </w:rPr>
      </w:pPr>
      <w:r>
        <w:rPr>
          <w:b/>
          <w:bCs/>
          <w:noProof/>
          <w:u w:val="single"/>
          <w:lang w:val="es-ES_tradnl"/>
        </w:rPr>
        <w:drawing>
          <wp:inline distT="0" distB="0" distL="0" distR="0" wp14:anchorId="3B543784" wp14:editId="41945D96">
            <wp:extent cx="5400040" cy="7638415"/>
            <wp:effectExtent l="0" t="0" r="0" b="635"/>
            <wp:docPr id="195386893" name="Imagen 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6893" name="Imagen 4" descr="Imagen que contiene Text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7638415"/>
                    </a:xfrm>
                    <a:prstGeom prst="rect">
                      <a:avLst/>
                    </a:prstGeom>
                  </pic:spPr>
                </pic:pic>
              </a:graphicData>
            </a:graphic>
          </wp:inline>
        </w:drawing>
      </w:r>
    </w:p>
    <w:p w14:paraId="0AB04D20" w14:textId="77777777" w:rsidR="009B4577" w:rsidRDefault="009B4577" w:rsidP="00645789">
      <w:pPr>
        <w:jc w:val="center"/>
        <w:rPr>
          <w:b/>
          <w:bCs/>
          <w:u w:val="single"/>
          <w:lang w:val="es-ES_tradnl"/>
        </w:rPr>
      </w:pPr>
    </w:p>
    <w:p w14:paraId="620D3850" w14:textId="77777777" w:rsidR="00645789" w:rsidRDefault="00645789" w:rsidP="00645789">
      <w:pPr>
        <w:rPr>
          <w:lang w:val="es-ES_tradnl"/>
        </w:rPr>
      </w:pPr>
      <w:r>
        <w:rPr>
          <w:b/>
          <w:bCs/>
          <w:lang w:val="es-ES_tradnl"/>
        </w:rPr>
        <w:lastRenderedPageBreak/>
        <w:t>TIPO DE ESPECTÁCULO:</w:t>
      </w:r>
      <w:r>
        <w:rPr>
          <w:b/>
          <w:bCs/>
          <w:lang w:val="es-ES_tradnl"/>
        </w:rPr>
        <w:tab/>
      </w:r>
      <w:r>
        <w:rPr>
          <w:b/>
          <w:bCs/>
          <w:lang w:val="es-ES_tradnl"/>
        </w:rPr>
        <w:tab/>
      </w:r>
      <w:r>
        <w:rPr>
          <w:lang w:val="es-ES_tradnl"/>
        </w:rPr>
        <w:t>FUNCIÓN TEATRAL</w:t>
      </w:r>
    </w:p>
    <w:p w14:paraId="5F23D7F6" w14:textId="4133840E" w:rsidR="00D42884" w:rsidRPr="00D42884" w:rsidRDefault="00D42884" w:rsidP="00645789">
      <w:pPr>
        <w:rPr>
          <w:lang w:val="es-ES_tradnl"/>
        </w:rPr>
      </w:pPr>
      <w:r>
        <w:rPr>
          <w:b/>
          <w:bCs/>
          <w:lang w:val="es-ES_tradnl"/>
        </w:rPr>
        <w:t>DURACIÓN:</w:t>
      </w:r>
      <w:r>
        <w:rPr>
          <w:b/>
          <w:bCs/>
          <w:lang w:val="es-ES_tradnl"/>
        </w:rPr>
        <w:tab/>
      </w:r>
      <w:r>
        <w:rPr>
          <w:b/>
          <w:bCs/>
          <w:lang w:val="es-ES_tradnl"/>
        </w:rPr>
        <w:tab/>
      </w:r>
      <w:r>
        <w:rPr>
          <w:b/>
          <w:bCs/>
          <w:lang w:val="es-ES_tradnl"/>
        </w:rPr>
        <w:tab/>
      </w:r>
      <w:r>
        <w:rPr>
          <w:b/>
          <w:bCs/>
          <w:lang w:val="es-ES_tradnl"/>
        </w:rPr>
        <w:tab/>
      </w:r>
      <w:r>
        <w:rPr>
          <w:b/>
          <w:bCs/>
          <w:lang w:val="es-ES_tradnl"/>
        </w:rPr>
        <w:tab/>
      </w:r>
      <w:r>
        <w:rPr>
          <w:lang w:val="es-ES_tradnl"/>
        </w:rPr>
        <w:t>75 MINUTOS</w:t>
      </w:r>
    </w:p>
    <w:p w14:paraId="7F3D5B05" w14:textId="77777777" w:rsidR="00645789" w:rsidRDefault="00645789" w:rsidP="00645789">
      <w:pPr>
        <w:rPr>
          <w:lang w:val="es-ES_tradnl"/>
        </w:rPr>
      </w:pPr>
      <w:r>
        <w:rPr>
          <w:b/>
          <w:bCs/>
          <w:lang w:val="es-ES_tradnl"/>
        </w:rPr>
        <w:t>NOMBRE DEL GRUPO:</w:t>
      </w:r>
      <w:r>
        <w:rPr>
          <w:b/>
          <w:bCs/>
          <w:lang w:val="es-ES_tradnl"/>
        </w:rPr>
        <w:tab/>
      </w:r>
      <w:r>
        <w:rPr>
          <w:b/>
          <w:bCs/>
          <w:lang w:val="es-ES_tradnl"/>
        </w:rPr>
        <w:tab/>
      </w:r>
      <w:r>
        <w:rPr>
          <w:b/>
          <w:bCs/>
          <w:lang w:val="es-ES_tradnl"/>
        </w:rPr>
        <w:tab/>
      </w:r>
      <w:r>
        <w:rPr>
          <w:lang w:val="es-ES_tradnl"/>
        </w:rPr>
        <w:t>LA PORCIÚNCULA</w:t>
      </w:r>
    </w:p>
    <w:p w14:paraId="0161B1BB" w14:textId="73DAE859" w:rsidR="00645789" w:rsidRDefault="00645789" w:rsidP="00645789">
      <w:pPr>
        <w:rPr>
          <w:lang w:val="es-ES_tradnl"/>
        </w:rPr>
      </w:pPr>
      <w:r w:rsidRPr="00645789">
        <w:rPr>
          <w:b/>
          <w:bCs/>
          <w:lang w:val="es-ES_tradnl"/>
        </w:rPr>
        <w:t>TÍTULO Y AUTOR DE LA OBRA:</w:t>
      </w:r>
      <w:r>
        <w:rPr>
          <w:b/>
          <w:bCs/>
          <w:lang w:val="es-ES_tradnl"/>
        </w:rPr>
        <w:tab/>
      </w:r>
      <w:r w:rsidRPr="00645789">
        <w:rPr>
          <w:lang w:val="es-ES_tradnl"/>
        </w:rPr>
        <w:t>LA COMEDIA DE LOS ENREDOS</w:t>
      </w:r>
      <w:r>
        <w:rPr>
          <w:lang w:val="es-ES_tradnl"/>
        </w:rPr>
        <w:t xml:space="preserve"> DE WILLIAM SHAKESPEARE</w:t>
      </w:r>
    </w:p>
    <w:p w14:paraId="0950F780" w14:textId="4F564294" w:rsidR="00645789" w:rsidRDefault="00645789" w:rsidP="00645789">
      <w:pPr>
        <w:rPr>
          <w:lang w:val="es-ES_tradnl"/>
        </w:rPr>
      </w:pPr>
      <w:r w:rsidRPr="00645789">
        <w:rPr>
          <w:b/>
          <w:bCs/>
          <w:lang w:val="es-ES_tradnl"/>
        </w:rPr>
        <w:t>ADAPTACIÓN Y DIRECCIÓN</w:t>
      </w:r>
      <w:r>
        <w:rPr>
          <w:b/>
          <w:bCs/>
          <w:lang w:val="es-ES_tradnl"/>
        </w:rPr>
        <w:t>:</w:t>
      </w:r>
      <w:r>
        <w:rPr>
          <w:lang w:val="es-ES_tradnl"/>
        </w:rPr>
        <w:tab/>
      </w:r>
      <w:r>
        <w:rPr>
          <w:lang w:val="es-ES_tradnl"/>
        </w:rPr>
        <w:tab/>
        <w:t>MARÍA JOSÉ MANGAS</w:t>
      </w:r>
    </w:p>
    <w:p w14:paraId="645526B5" w14:textId="12DD3274" w:rsidR="00645789" w:rsidRDefault="00645789" w:rsidP="00645789">
      <w:pPr>
        <w:rPr>
          <w:lang w:val="es-ES_tradnl"/>
        </w:rPr>
      </w:pPr>
      <w:r>
        <w:rPr>
          <w:b/>
          <w:bCs/>
          <w:lang w:val="es-ES_tradnl"/>
        </w:rPr>
        <w:t>EQUIPO TÉCNICO:</w:t>
      </w:r>
      <w:r>
        <w:rPr>
          <w:lang w:val="es-ES_tradnl"/>
        </w:rPr>
        <w:tab/>
      </w:r>
      <w:r>
        <w:rPr>
          <w:lang w:val="es-ES_tradnl"/>
        </w:rPr>
        <w:tab/>
      </w:r>
      <w:r>
        <w:rPr>
          <w:lang w:val="es-ES_tradnl"/>
        </w:rPr>
        <w:tab/>
        <w:t>MEDÍN RODRÍGUEZ</w:t>
      </w:r>
    </w:p>
    <w:p w14:paraId="5753673E" w14:textId="141DDF2D" w:rsidR="00645789" w:rsidRDefault="00645789" w:rsidP="00645789">
      <w:pPr>
        <w:rPr>
          <w:lang w:val="es-ES_tradnl"/>
        </w:rPr>
      </w:pPr>
      <w:r>
        <w:rPr>
          <w:b/>
          <w:bCs/>
          <w:lang w:val="es-ES_tradnl"/>
        </w:rPr>
        <w:t>DISEÑO Y VESTUARIO:</w:t>
      </w:r>
      <w:r>
        <w:rPr>
          <w:lang w:val="es-ES_tradnl"/>
        </w:rPr>
        <w:tab/>
      </w:r>
      <w:r>
        <w:rPr>
          <w:lang w:val="es-ES_tradnl"/>
        </w:rPr>
        <w:tab/>
      </w:r>
      <w:r>
        <w:rPr>
          <w:lang w:val="es-ES_tradnl"/>
        </w:rPr>
        <w:tab/>
        <w:t>MARÍA JOSÉ MANGAS</w:t>
      </w:r>
    </w:p>
    <w:p w14:paraId="10559A97" w14:textId="078FF1F8" w:rsidR="00645789" w:rsidRDefault="00D42884" w:rsidP="00645789">
      <w:pPr>
        <w:jc w:val="center"/>
        <w:rPr>
          <w:b/>
          <w:bCs/>
          <w:lang w:val="es-ES_tradnl"/>
        </w:rPr>
      </w:pPr>
      <w:r>
        <w:rPr>
          <w:b/>
          <w:bCs/>
          <w:lang w:val="es-ES_tradnl"/>
        </w:rPr>
        <w:t>SINOPSIS</w:t>
      </w:r>
    </w:p>
    <w:p w14:paraId="6BEABFF2" w14:textId="362A401C" w:rsidR="00645789" w:rsidRPr="006F6F5D" w:rsidRDefault="00645789" w:rsidP="00645789">
      <w:pPr>
        <w:rPr>
          <w:lang w:val="es-ES_tradnl"/>
        </w:rPr>
      </w:pPr>
      <w:r w:rsidRPr="006F6F5D">
        <w:rPr>
          <w:lang w:val="es-ES_tradnl"/>
        </w:rPr>
        <w:t xml:space="preserve">Un padre busca a </w:t>
      </w:r>
      <w:r w:rsidR="006F6F5D" w:rsidRPr="006F6F5D">
        <w:rPr>
          <w:lang w:val="es-ES_tradnl"/>
        </w:rPr>
        <w:t>sus dos hijos gemelos que, junto a su mujer y a otras dos gemelas recogidas al nacer, se perdieron tras un naufragio. Uno de sus hijos persigue el mismo objetivo en compañía de una de las dos hermanas. Vaya... ¡Un lío! ¿Conseguirán sus propósitos? ¿Se reunirá la familia al completo? ¡Una comedia que te entusiasmará!</w:t>
      </w:r>
    </w:p>
    <w:p w14:paraId="197A5CB4" w14:textId="2712D6C4" w:rsidR="006F6F5D" w:rsidRDefault="006F6F5D" w:rsidP="00835134">
      <w:pPr>
        <w:jc w:val="center"/>
        <w:rPr>
          <w:b/>
          <w:bCs/>
          <w:lang w:val="es-ES_tradnl"/>
        </w:rPr>
      </w:pPr>
      <w:r>
        <w:rPr>
          <w:b/>
          <w:bCs/>
          <w:lang w:val="es-ES_tradnl"/>
        </w:rPr>
        <w:t>NECESIDADES TÉCNICAS</w:t>
      </w:r>
    </w:p>
    <w:p w14:paraId="784DD018" w14:textId="651B2729" w:rsidR="00835134" w:rsidRDefault="00835134" w:rsidP="00835134">
      <w:pPr>
        <w:pStyle w:val="Prrafodelista"/>
        <w:numPr>
          <w:ilvl w:val="0"/>
          <w:numId w:val="2"/>
        </w:numPr>
        <w:rPr>
          <w:lang w:val="es-ES_tradnl"/>
        </w:rPr>
      </w:pPr>
      <w:r>
        <w:rPr>
          <w:lang w:val="es-ES_tradnl"/>
        </w:rPr>
        <w:t>12 focos de 1.000 vatios cada uno</w:t>
      </w:r>
    </w:p>
    <w:p w14:paraId="4AF0F6AF" w14:textId="3C418F18" w:rsidR="00835134" w:rsidRDefault="00835134" w:rsidP="00835134">
      <w:pPr>
        <w:pStyle w:val="Prrafodelista"/>
        <w:numPr>
          <w:ilvl w:val="0"/>
          <w:numId w:val="2"/>
        </w:numPr>
        <w:rPr>
          <w:lang w:val="es-ES_tradnl"/>
        </w:rPr>
      </w:pPr>
      <w:r>
        <w:rPr>
          <w:lang w:val="es-ES_tradnl"/>
        </w:rPr>
        <w:t>Equipo de sonido</w:t>
      </w:r>
    </w:p>
    <w:p w14:paraId="464AE52F" w14:textId="54B3A514" w:rsidR="00835134" w:rsidRDefault="00835134" w:rsidP="00835134">
      <w:pPr>
        <w:ind w:left="360"/>
        <w:jc w:val="center"/>
        <w:rPr>
          <w:b/>
          <w:bCs/>
          <w:lang w:val="es-ES_tradnl"/>
        </w:rPr>
      </w:pPr>
      <w:r>
        <w:rPr>
          <w:b/>
          <w:bCs/>
          <w:lang w:val="es-ES_tradnl"/>
        </w:rPr>
        <w:t>LA PORCIÚNCULA</w:t>
      </w:r>
    </w:p>
    <w:p w14:paraId="2C35825B" w14:textId="160A2D07" w:rsidR="00835134" w:rsidRDefault="00F41C0B" w:rsidP="00835134">
      <w:pPr>
        <w:shd w:val="clear" w:color="auto" w:fill="FFFFFF"/>
        <w:spacing w:after="240"/>
        <w:rPr>
          <w:rFonts w:cs="Arial"/>
          <w:color w:val="333333"/>
          <w:sz w:val="30"/>
          <w:szCs w:val="30"/>
          <w:lang w:eastAsia="es-ES"/>
        </w:rPr>
      </w:pPr>
      <w:r>
        <w:rPr>
          <w:rFonts w:cs="Arial"/>
          <w:color w:val="333333"/>
          <w:sz w:val="30"/>
          <w:szCs w:val="30"/>
          <w:lang w:eastAsia="es-ES"/>
        </w:rPr>
        <w:t xml:space="preserve">La Porciúncula </w:t>
      </w:r>
      <w:r w:rsidR="00835134">
        <w:rPr>
          <w:rFonts w:cs="Arial"/>
          <w:color w:val="333333"/>
          <w:sz w:val="30"/>
          <w:szCs w:val="30"/>
          <w:lang w:eastAsia="es-ES"/>
        </w:rPr>
        <w:t>es el grupo de teatro aficionado de la ONCE de Extremadura. Está compuesto por 1</w:t>
      </w:r>
      <w:r>
        <w:rPr>
          <w:rFonts w:cs="Arial"/>
          <w:color w:val="333333"/>
          <w:sz w:val="30"/>
          <w:szCs w:val="30"/>
          <w:lang w:eastAsia="es-ES"/>
        </w:rPr>
        <w:t>3</w:t>
      </w:r>
      <w:r w:rsidR="00835134">
        <w:rPr>
          <w:rFonts w:cs="Arial"/>
          <w:color w:val="333333"/>
          <w:sz w:val="30"/>
          <w:szCs w:val="30"/>
          <w:lang w:eastAsia="es-ES"/>
        </w:rPr>
        <w:t xml:space="preserve"> intérpretes, al menos, un 50 por ciento de personas ciegas o con discapacidad visual grave.</w:t>
      </w:r>
    </w:p>
    <w:p w14:paraId="1BD6B387" w14:textId="77777777" w:rsidR="00835134" w:rsidRDefault="00835134" w:rsidP="00835134">
      <w:pPr>
        <w:shd w:val="clear" w:color="auto" w:fill="FFFFFF"/>
        <w:spacing w:after="240"/>
        <w:rPr>
          <w:rFonts w:cs="Arial"/>
          <w:color w:val="333333"/>
          <w:sz w:val="30"/>
          <w:szCs w:val="30"/>
          <w:lang w:eastAsia="es-ES"/>
        </w:rPr>
      </w:pPr>
      <w:r>
        <w:rPr>
          <w:rFonts w:cs="Arial"/>
          <w:color w:val="333333"/>
          <w:sz w:val="30"/>
          <w:szCs w:val="30"/>
          <w:lang w:eastAsia="es-ES"/>
        </w:rPr>
        <w:t>Este grupo ha representado varias obras de teatro a lo largo de su historia. Entre ellas, destacan:</w:t>
      </w:r>
    </w:p>
    <w:p w14:paraId="16B20D0D" w14:textId="77777777" w:rsidR="00835134" w:rsidRDefault="00835134" w:rsidP="00835134">
      <w:pPr>
        <w:numPr>
          <w:ilvl w:val="0"/>
          <w:numId w:val="3"/>
        </w:numPr>
        <w:shd w:val="clear" w:color="auto" w:fill="FFFFFF"/>
        <w:spacing w:after="0" w:line="360" w:lineRule="atLeast"/>
        <w:ind w:left="1200"/>
        <w:rPr>
          <w:rFonts w:cs="Arial"/>
          <w:color w:val="333333"/>
          <w:sz w:val="30"/>
          <w:szCs w:val="30"/>
          <w:lang w:eastAsia="es-ES"/>
        </w:rPr>
      </w:pPr>
      <w:r>
        <w:rPr>
          <w:rFonts w:cs="Arial"/>
          <w:b/>
          <w:bCs/>
          <w:color w:val="333333"/>
          <w:sz w:val="30"/>
          <w:szCs w:val="30"/>
          <w:lang w:eastAsia="es-ES"/>
        </w:rPr>
        <w:t>1994: “La Heroica Villa”,</w:t>
      </w:r>
      <w:r>
        <w:rPr>
          <w:rFonts w:cs="Arial"/>
          <w:color w:val="333333"/>
          <w:sz w:val="30"/>
          <w:szCs w:val="30"/>
          <w:lang w:eastAsia="es-ES"/>
        </w:rPr>
        <w:t> de</w:t>
      </w:r>
      <w:r>
        <w:rPr>
          <w:rFonts w:cs="Arial"/>
          <w:b/>
          <w:bCs/>
          <w:color w:val="333333"/>
          <w:sz w:val="30"/>
          <w:szCs w:val="30"/>
          <w:lang w:eastAsia="es-ES"/>
        </w:rPr>
        <w:t> </w:t>
      </w:r>
      <w:r>
        <w:rPr>
          <w:rFonts w:cs="Arial"/>
          <w:color w:val="333333"/>
          <w:sz w:val="30"/>
          <w:szCs w:val="30"/>
          <w:lang w:eastAsia="es-ES"/>
        </w:rPr>
        <w:t>Carlos Arniches</w:t>
      </w:r>
    </w:p>
    <w:p w14:paraId="47AB5861" w14:textId="77777777" w:rsidR="00835134" w:rsidRDefault="00835134" w:rsidP="00835134">
      <w:pPr>
        <w:numPr>
          <w:ilvl w:val="0"/>
          <w:numId w:val="3"/>
        </w:numPr>
        <w:shd w:val="clear" w:color="auto" w:fill="FFFFFF"/>
        <w:spacing w:after="0" w:line="360" w:lineRule="atLeast"/>
        <w:ind w:left="1200"/>
        <w:rPr>
          <w:rFonts w:cs="Arial"/>
          <w:color w:val="333333"/>
          <w:sz w:val="30"/>
          <w:szCs w:val="30"/>
          <w:lang w:eastAsia="es-ES"/>
        </w:rPr>
      </w:pPr>
      <w:r>
        <w:rPr>
          <w:rFonts w:cs="Arial"/>
          <w:b/>
          <w:bCs/>
          <w:color w:val="333333"/>
          <w:sz w:val="30"/>
          <w:szCs w:val="30"/>
          <w:lang w:eastAsia="es-ES"/>
        </w:rPr>
        <w:t>1996: “Tiíta Rufa”,</w:t>
      </w:r>
      <w:r>
        <w:rPr>
          <w:rFonts w:cs="Arial"/>
          <w:color w:val="333333"/>
          <w:sz w:val="30"/>
          <w:szCs w:val="30"/>
          <w:lang w:eastAsia="es-ES"/>
        </w:rPr>
        <w:t> de</w:t>
      </w:r>
      <w:r>
        <w:rPr>
          <w:rFonts w:cs="Arial"/>
          <w:b/>
          <w:bCs/>
          <w:color w:val="333333"/>
          <w:sz w:val="30"/>
          <w:szCs w:val="30"/>
          <w:lang w:eastAsia="es-ES"/>
        </w:rPr>
        <w:t> </w:t>
      </w:r>
      <w:r>
        <w:rPr>
          <w:rFonts w:cs="Arial"/>
          <w:color w:val="333333"/>
          <w:sz w:val="30"/>
          <w:szCs w:val="30"/>
          <w:lang w:eastAsia="es-ES"/>
        </w:rPr>
        <w:t>Tono Lara</w:t>
      </w:r>
    </w:p>
    <w:p w14:paraId="136A64F9" w14:textId="77777777" w:rsidR="00835134" w:rsidRDefault="00835134" w:rsidP="00835134">
      <w:pPr>
        <w:numPr>
          <w:ilvl w:val="0"/>
          <w:numId w:val="3"/>
        </w:numPr>
        <w:shd w:val="clear" w:color="auto" w:fill="FFFFFF"/>
        <w:spacing w:after="0" w:line="360" w:lineRule="atLeast"/>
        <w:ind w:left="1200"/>
        <w:rPr>
          <w:rFonts w:cs="Arial"/>
          <w:color w:val="333333"/>
          <w:sz w:val="30"/>
          <w:szCs w:val="30"/>
          <w:lang w:eastAsia="es-ES"/>
        </w:rPr>
      </w:pPr>
      <w:r>
        <w:rPr>
          <w:rFonts w:cs="Arial"/>
          <w:b/>
          <w:bCs/>
          <w:color w:val="333333"/>
          <w:sz w:val="30"/>
          <w:szCs w:val="30"/>
          <w:lang w:eastAsia="es-ES"/>
        </w:rPr>
        <w:t>1997: “Avenida del Progreso, Bloque 44</w:t>
      </w:r>
      <w:r>
        <w:rPr>
          <w:rFonts w:cs="Arial"/>
          <w:color w:val="333333"/>
          <w:sz w:val="30"/>
          <w:szCs w:val="30"/>
          <w:lang w:eastAsia="es-ES"/>
        </w:rPr>
        <w:t>, de Miguel Murillo</w:t>
      </w:r>
    </w:p>
    <w:p w14:paraId="73B04EDD" w14:textId="77777777" w:rsidR="00835134" w:rsidRDefault="00835134" w:rsidP="00835134">
      <w:pPr>
        <w:numPr>
          <w:ilvl w:val="0"/>
          <w:numId w:val="3"/>
        </w:numPr>
        <w:shd w:val="clear" w:color="auto" w:fill="FFFFFF"/>
        <w:spacing w:after="0" w:line="360" w:lineRule="atLeast"/>
        <w:ind w:left="1200"/>
        <w:rPr>
          <w:rFonts w:cs="Arial"/>
          <w:color w:val="333333"/>
          <w:sz w:val="30"/>
          <w:szCs w:val="30"/>
          <w:lang w:eastAsia="es-ES"/>
        </w:rPr>
      </w:pPr>
      <w:r>
        <w:rPr>
          <w:rFonts w:cs="Arial"/>
          <w:b/>
          <w:bCs/>
          <w:color w:val="333333"/>
          <w:sz w:val="30"/>
          <w:szCs w:val="30"/>
          <w:lang w:eastAsia="es-ES"/>
        </w:rPr>
        <w:t>1999: “El Baúl de los Disfraces”,</w:t>
      </w:r>
      <w:r>
        <w:rPr>
          <w:rFonts w:cs="Arial"/>
          <w:color w:val="333333"/>
          <w:sz w:val="30"/>
          <w:szCs w:val="30"/>
          <w:lang w:eastAsia="es-ES"/>
        </w:rPr>
        <w:t> de Jaime Salom</w:t>
      </w:r>
    </w:p>
    <w:p w14:paraId="4DCE6D25" w14:textId="77777777" w:rsidR="00835134" w:rsidRDefault="00835134" w:rsidP="00835134">
      <w:pPr>
        <w:numPr>
          <w:ilvl w:val="0"/>
          <w:numId w:val="3"/>
        </w:numPr>
        <w:shd w:val="clear" w:color="auto" w:fill="FFFFFF"/>
        <w:spacing w:after="0" w:line="360" w:lineRule="atLeast"/>
        <w:ind w:left="1200"/>
        <w:rPr>
          <w:rFonts w:cs="Arial"/>
          <w:color w:val="333333"/>
          <w:sz w:val="30"/>
          <w:szCs w:val="30"/>
          <w:lang w:eastAsia="es-ES"/>
        </w:rPr>
      </w:pPr>
      <w:r>
        <w:rPr>
          <w:rFonts w:cs="Arial"/>
          <w:b/>
          <w:bCs/>
          <w:color w:val="333333"/>
          <w:sz w:val="30"/>
          <w:szCs w:val="30"/>
          <w:lang w:eastAsia="es-ES"/>
        </w:rPr>
        <w:t>2000: “Mirando al Mar”,</w:t>
      </w:r>
      <w:r>
        <w:rPr>
          <w:rFonts w:cs="Arial"/>
          <w:color w:val="333333"/>
          <w:sz w:val="30"/>
          <w:szCs w:val="30"/>
          <w:lang w:eastAsia="es-ES"/>
        </w:rPr>
        <w:t> de</w:t>
      </w:r>
      <w:r>
        <w:rPr>
          <w:rFonts w:cs="Arial"/>
          <w:b/>
          <w:bCs/>
          <w:color w:val="333333"/>
          <w:sz w:val="30"/>
          <w:szCs w:val="30"/>
          <w:lang w:eastAsia="es-ES"/>
        </w:rPr>
        <w:t> </w:t>
      </w:r>
      <w:r>
        <w:rPr>
          <w:rFonts w:cs="Arial"/>
          <w:color w:val="333333"/>
          <w:sz w:val="30"/>
          <w:szCs w:val="30"/>
          <w:lang w:eastAsia="es-ES"/>
        </w:rPr>
        <w:t>Jorge Márquez</w:t>
      </w:r>
    </w:p>
    <w:p w14:paraId="033DFDD6" w14:textId="77777777" w:rsidR="00835134" w:rsidRDefault="00835134" w:rsidP="00835134">
      <w:pPr>
        <w:numPr>
          <w:ilvl w:val="0"/>
          <w:numId w:val="3"/>
        </w:numPr>
        <w:shd w:val="clear" w:color="auto" w:fill="FFFFFF"/>
        <w:spacing w:after="0" w:line="360" w:lineRule="atLeast"/>
        <w:ind w:left="1200"/>
        <w:rPr>
          <w:rFonts w:cs="Arial"/>
          <w:color w:val="333333"/>
          <w:sz w:val="30"/>
          <w:szCs w:val="30"/>
          <w:lang w:eastAsia="es-ES"/>
        </w:rPr>
      </w:pPr>
      <w:r>
        <w:rPr>
          <w:rFonts w:cs="Arial"/>
          <w:b/>
          <w:bCs/>
          <w:color w:val="333333"/>
          <w:sz w:val="30"/>
          <w:szCs w:val="30"/>
          <w:lang w:eastAsia="es-ES"/>
        </w:rPr>
        <w:t>2001: “Sucio Amanece”,</w:t>
      </w:r>
      <w:r>
        <w:rPr>
          <w:rFonts w:cs="Arial"/>
          <w:color w:val="333333"/>
          <w:sz w:val="30"/>
          <w:szCs w:val="30"/>
          <w:lang w:eastAsia="es-ES"/>
        </w:rPr>
        <w:t> de</w:t>
      </w:r>
      <w:r>
        <w:rPr>
          <w:rFonts w:cs="Arial"/>
          <w:b/>
          <w:bCs/>
          <w:color w:val="333333"/>
          <w:sz w:val="30"/>
          <w:szCs w:val="30"/>
          <w:lang w:eastAsia="es-ES"/>
        </w:rPr>
        <w:t> </w:t>
      </w:r>
      <w:r>
        <w:rPr>
          <w:rFonts w:cs="Arial"/>
          <w:color w:val="333333"/>
          <w:sz w:val="30"/>
          <w:szCs w:val="30"/>
          <w:lang w:eastAsia="es-ES"/>
        </w:rPr>
        <w:t>Jorge Márquez</w:t>
      </w:r>
    </w:p>
    <w:p w14:paraId="7C3FA29A" w14:textId="77777777" w:rsidR="00835134" w:rsidRDefault="00835134" w:rsidP="00835134">
      <w:pPr>
        <w:numPr>
          <w:ilvl w:val="0"/>
          <w:numId w:val="3"/>
        </w:numPr>
        <w:shd w:val="clear" w:color="auto" w:fill="FFFFFF"/>
        <w:spacing w:after="0" w:line="360" w:lineRule="atLeast"/>
        <w:ind w:left="1200"/>
        <w:rPr>
          <w:rFonts w:cs="Arial"/>
          <w:color w:val="333333"/>
          <w:sz w:val="30"/>
          <w:szCs w:val="30"/>
          <w:lang w:eastAsia="es-ES"/>
        </w:rPr>
      </w:pPr>
      <w:r>
        <w:rPr>
          <w:rFonts w:cs="Arial"/>
          <w:b/>
          <w:bCs/>
          <w:color w:val="333333"/>
          <w:sz w:val="30"/>
          <w:szCs w:val="30"/>
          <w:lang w:eastAsia="es-ES"/>
        </w:rPr>
        <w:t>2003: “Maribel y la extraña familia”, </w:t>
      </w:r>
      <w:r>
        <w:rPr>
          <w:rFonts w:cs="Arial"/>
          <w:color w:val="333333"/>
          <w:sz w:val="30"/>
          <w:szCs w:val="30"/>
          <w:lang w:eastAsia="es-ES"/>
        </w:rPr>
        <w:t>de Miguel Mihúra</w:t>
      </w:r>
    </w:p>
    <w:p w14:paraId="304DE011" w14:textId="77777777" w:rsidR="00835134" w:rsidRDefault="00835134" w:rsidP="00835134">
      <w:pPr>
        <w:numPr>
          <w:ilvl w:val="0"/>
          <w:numId w:val="3"/>
        </w:numPr>
        <w:shd w:val="clear" w:color="auto" w:fill="FFFFFF"/>
        <w:spacing w:after="0" w:line="360" w:lineRule="atLeast"/>
        <w:ind w:left="1200"/>
        <w:rPr>
          <w:rFonts w:cs="Arial"/>
          <w:color w:val="333333"/>
          <w:sz w:val="30"/>
          <w:szCs w:val="30"/>
          <w:lang w:eastAsia="es-ES"/>
        </w:rPr>
      </w:pPr>
      <w:r>
        <w:rPr>
          <w:rFonts w:cs="Arial"/>
          <w:b/>
          <w:bCs/>
          <w:color w:val="333333"/>
          <w:sz w:val="30"/>
          <w:szCs w:val="30"/>
          <w:lang w:eastAsia="es-ES"/>
        </w:rPr>
        <w:t>2005: “la tetera musical”, </w:t>
      </w:r>
      <w:r>
        <w:rPr>
          <w:rFonts w:cs="Arial"/>
          <w:color w:val="333333"/>
          <w:sz w:val="30"/>
          <w:szCs w:val="30"/>
          <w:lang w:eastAsia="es-ES"/>
        </w:rPr>
        <w:t>de</w:t>
      </w:r>
      <w:r>
        <w:rPr>
          <w:rFonts w:cs="Arial"/>
          <w:b/>
          <w:bCs/>
          <w:color w:val="333333"/>
          <w:sz w:val="30"/>
          <w:szCs w:val="30"/>
          <w:lang w:eastAsia="es-ES"/>
        </w:rPr>
        <w:t> </w:t>
      </w:r>
      <w:r>
        <w:rPr>
          <w:rFonts w:cs="Arial"/>
          <w:color w:val="333333"/>
          <w:sz w:val="30"/>
          <w:szCs w:val="30"/>
          <w:lang w:eastAsia="es-ES"/>
        </w:rPr>
        <w:t>Miguel Mihúra</w:t>
      </w:r>
    </w:p>
    <w:p w14:paraId="3699A8CB" w14:textId="77777777" w:rsidR="00835134" w:rsidRDefault="00835134" w:rsidP="00835134">
      <w:pPr>
        <w:numPr>
          <w:ilvl w:val="0"/>
          <w:numId w:val="3"/>
        </w:numPr>
        <w:shd w:val="clear" w:color="auto" w:fill="FFFFFF"/>
        <w:spacing w:after="0" w:line="360" w:lineRule="atLeast"/>
        <w:ind w:left="1200"/>
        <w:rPr>
          <w:rFonts w:cs="Arial"/>
          <w:color w:val="333333"/>
          <w:sz w:val="30"/>
          <w:szCs w:val="30"/>
          <w:lang w:eastAsia="es-ES"/>
        </w:rPr>
      </w:pPr>
      <w:r>
        <w:rPr>
          <w:rFonts w:cs="Arial"/>
          <w:b/>
          <w:bCs/>
          <w:color w:val="333333"/>
          <w:sz w:val="30"/>
          <w:szCs w:val="30"/>
          <w:lang w:eastAsia="es-ES"/>
        </w:rPr>
        <w:lastRenderedPageBreak/>
        <w:t>2006: “No hay ladrón que por bien no venga”,</w:t>
      </w:r>
      <w:r>
        <w:rPr>
          <w:rFonts w:cs="Arial"/>
          <w:color w:val="333333"/>
          <w:sz w:val="30"/>
          <w:szCs w:val="30"/>
          <w:lang w:eastAsia="es-ES"/>
        </w:rPr>
        <w:t> de</w:t>
      </w:r>
      <w:r>
        <w:rPr>
          <w:rFonts w:cs="Arial"/>
          <w:b/>
          <w:bCs/>
          <w:color w:val="333333"/>
          <w:sz w:val="30"/>
          <w:szCs w:val="30"/>
          <w:lang w:eastAsia="es-ES"/>
        </w:rPr>
        <w:t> </w:t>
      </w:r>
      <w:r>
        <w:rPr>
          <w:rFonts w:cs="Arial"/>
          <w:color w:val="333333"/>
          <w:sz w:val="30"/>
          <w:szCs w:val="30"/>
          <w:lang w:eastAsia="es-ES"/>
        </w:rPr>
        <w:t>Darío Fo</w:t>
      </w:r>
    </w:p>
    <w:p w14:paraId="3FED4B90" w14:textId="77777777" w:rsidR="00835134" w:rsidRDefault="00835134" w:rsidP="00835134">
      <w:pPr>
        <w:numPr>
          <w:ilvl w:val="0"/>
          <w:numId w:val="3"/>
        </w:numPr>
        <w:shd w:val="clear" w:color="auto" w:fill="FFFFFF"/>
        <w:spacing w:after="0" w:line="360" w:lineRule="atLeast"/>
        <w:ind w:left="1200"/>
        <w:rPr>
          <w:rFonts w:cs="Arial"/>
          <w:color w:val="333333"/>
          <w:sz w:val="30"/>
          <w:szCs w:val="30"/>
          <w:lang w:eastAsia="es-ES"/>
        </w:rPr>
      </w:pPr>
      <w:r>
        <w:rPr>
          <w:rFonts w:cs="Arial"/>
          <w:b/>
          <w:bCs/>
          <w:color w:val="333333"/>
          <w:sz w:val="30"/>
          <w:szCs w:val="30"/>
          <w:lang w:eastAsia="es-ES"/>
        </w:rPr>
        <w:t>2007: “Trastos viejos”, </w:t>
      </w:r>
      <w:r>
        <w:rPr>
          <w:rFonts w:cs="Arial"/>
          <w:color w:val="333333"/>
          <w:sz w:val="30"/>
          <w:szCs w:val="30"/>
          <w:lang w:eastAsia="es-ES"/>
        </w:rPr>
        <w:t>de</w:t>
      </w:r>
      <w:r>
        <w:rPr>
          <w:rFonts w:cs="Arial"/>
          <w:b/>
          <w:bCs/>
          <w:color w:val="333333"/>
          <w:sz w:val="30"/>
          <w:szCs w:val="30"/>
          <w:lang w:eastAsia="es-ES"/>
        </w:rPr>
        <w:t> </w:t>
      </w:r>
      <w:r>
        <w:rPr>
          <w:rFonts w:cs="Arial"/>
          <w:color w:val="333333"/>
          <w:sz w:val="30"/>
          <w:szCs w:val="30"/>
          <w:lang w:eastAsia="es-ES"/>
        </w:rPr>
        <w:t>Teodoro Gracia</w:t>
      </w:r>
    </w:p>
    <w:p w14:paraId="0D78A8A9" w14:textId="77777777" w:rsidR="00835134" w:rsidRDefault="00835134" w:rsidP="00835134">
      <w:pPr>
        <w:numPr>
          <w:ilvl w:val="0"/>
          <w:numId w:val="3"/>
        </w:numPr>
        <w:shd w:val="clear" w:color="auto" w:fill="FFFFFF"/>
        <w:spacing w:after="0" w:line="360" w:lineRule="atLeast"/>
        <w:ind w:left="1200"/>
        <w:rPr>
          <w:rFonts w:cs="Arial"/>
          <w:color w:val="333333"/>
          <w:sz w:val="30"/>
          <w:szCs w:val="30"/>
          <w:lang w:eastAsia="es-ES"/>
        </w:rPr>
      </w:pPr>
      <w:r>
        <w:rPr>
          <w:rFonts w:cs="Arial"/>
          <w:b/>
          <w:bCs/>
          <w:color w:val="333333"/>
          <w:sz w:val="30"/>
          <w:szCs w:val="30"/>
          <w:lang w:eastAsia="es-ES"/>
        </w:rPr>
        <w:t>2008: “Bajarse al moro, </w:t>
      </w:r>
      <w:r>
        <w:rPr>
          <w:rFonts w:cs="Arial"/>
          <w:color w:val="333333"/>
          <w:sz w:val="30"/>
          <w:szCs w:val="30"/>
          <w:lang w:eastAsia="es-ES"/>
        </w:rPr>
        <w:t>de</w:t>
      </w:r>
      <w:r>
        <w:rPr>
          <w:rFonts w:cs="Arial"/>
          <w:b/>
          <w:bCs/>
          <w:color w:val="333333"/>
          <w:sz w:val="30"/>
          <w:szCs w:val="30"/>
          <w:lang w:eastAsia="es-ES"/>
        </w:rPr>
        <w:t> </w:t>
      </w:r>
      <w:r>
        <w:rPr>
          <w:rFonts w:cs="Arial"/>
          <w:color w:val="333333"/>
          <w:sz w:val="30"/>
          <w:szCs w:val="30"/>
          <w:lang w:eastAsia="es-ES"/>
        </w:rPr>
        <w:t>José L Alonso de Santos</w:t>
      </w:r>
    </w:p>
    <w:p w14:paraId="68EB0A99" w14:textId="77777777" w:rsidR="00835134" w:rsidRDefault="00835134" w:rsidP="00835134">
      <w:pPr>
        <w:numPr>
          <w:ilvl w:val="0"/>
          <w:numId w:val="3"/>
        </w:numPr>
        <w:shd w:val="clear" w:color="auto" w:fill="FFFFFF"/>
        <w:spacing w:after="0" w:line="360" w:lineRule="atLeast"/>
        <w:ind w:left="1200"/>
        <w:rPr>
          <w:rFonts w:cs="Arial"/>
          <w:color w:val="333333"/>
          <w:sz w:val="30"/>
          <w:szCs w:val="30"/>
          <w:lang w:eastAsia="es-ES"/>
        </w:rPr>
      </w:pPr>
      <w:r>
        <w:rPr>
          <w:rFonts w:cs="Arial"/>
          <w:b/>
          <w:bCs/>
          <w:color w:val="333333"/>
          <w:sz w:val="30"/>
          <w:szCs w:val="30"/>
          <w:lang w:eastAsia="es-ES"/>
        </w:rPr>
        <w:t>2009: “La importancia de llamarse Ernesto”, </w:t>
      </w:r>
      <w:r>
        <w:rPr>
          <w:rFonts w:cs="Arial"/>
          <w:color w:val="333333"/>
          <w:sz w:val="30"/>
          <w:szCs w:val="30"/>
          <w:lang w:eastAsia="es-ES"/>
        </w:rPr>
        <w:t>de</w:t>
      </w:r>
      <w:r>
        <w:rPr>
          <w:rFonts w:cs="Arial"/>
          <w:b/>
          <w:bCs/>
          <w:color w:val="333333"/>
          <w:sz w:val="30"/>
          <w:szCs w:val="30"/>
          <w:lang w:eastAsia="es-ES"/>
        </w:rPr>
        <w:t> </w:t>
      </w:r>
      <w:r>
        <w:rPr>
          <w:rFonts w:cs="Arial"/>
          <w:color w:val="333333"/>
          <w:sz w:val="30"/>
          <w:szCs w:val="30"/>
          <w:lang w:eastAsia="es-ES"/>
        </w:rPr>
        <w:t>Oscar Wilde</w:t>
      </w:r>
    </w:p>
    <w:p w14:paraId="1C027A0F" w14:textId="77777777" w:rsidR="00835134" w:rsidRDefault="00835134" w:rsidP="00835134">
      <w:pPr>
        <w:numPr>
          <w:ilvl w:val="0"/>
          <w:numId w:val="3"/>
        </w:numPr>
        <w:shd w:val="clear" w:color="auto" w:fill="FFFFFF"/>
        <w:spacing w:after="0" w:line="360" w:lineRule="atLeast"/>
        <w:ind w:left="1200"/>
        <w:rPr>
          <w:rFonts w:cs="Arial"/>
          <w:color w:val="333333"/>
          <w:sz w:val="30"/>
          <w:szCs w:val="30"/>
          <w:lang w:eastAsia="es-ES"/>
        </w:rPr>
      </w:pPr>
      <w:r>
        <w:rPr>
          <w:rFonts w:cs="Arial"/>
          <w:b/>
          <w:bCs/>
          <w:color w:val="333333"/>
          <w:sz w:val="30"/>
          <w:szCs w:val="30"/>
          <w:lang w:eastAsia="es-ES"/>
        </w:rPr>
        <w:t>2011: “Los Afanes del veraneo”,</w:t>
      </w:r>
      <w:r>
        <w:rPr>
          <w:rFonts w:cs="Arial"/>
          <w:color w:val="333333"/>
          <w:sz w:val="30"/>
          <w:szCs w:val="30"/>
          <w:lang w:eastAsia="es-ES"/>
        </w:rPr>
        <w:t> de</w:t>
      </w:r>
      <w:r>
        <w:rPr>
          <w:rFonts w:cs="Arial"/>
          <w:b/>
          <w:bCs/>
          <w:color w:val="333333"/>
          <w:sz w:val="30"/>
          <w:szCs w:val="30"/>
          <w:lang w:eastAsia="es-ES"/>
        </w:rPr>
        <w:t> </w:t>
      </w:r>
      <w:r>
        <w:rPr>
          <w:rFonts w:cs="Arial"/>
          <w:color w:val="333333"/>
          <w:sz w:val="30"/>
          <w:szCs w:val="30"/>
          <w:lang w:eastAsia="es-ES"/>
        </w:rPr>
        <w:t>Carlo Goldoni</w:t>
      </w:r>
    </w:p>
    <w:p w14:paraId="26114933" w14:textId="77777777" w:rsidR="00835134" w:rsidRDefault="00835134" w:rsidP="00835134">
      <w:pPr>
        <w:numPr>
          <w:ilvl w:val="0"/>
          <w:numId w:val="3"/>
        </w:numPr>
        <w:shd w:val="clear" w:color="auto" w:fill="FFFFFF"/>
        <w:spacing w:after="0" w:line="360" w:lineRule="atLeast"/>
        <w:ind w:left="1200"/>
        <w:rPr>
          <w:rFonts w:cs="Arial"/>
          <w:color w:val="333333"/>
          <w:sz w:val="30"/>
          <w:szCs w:val="30"/>
          <w:lang w:eastAsia="es-ES"/>
        </w:rPr>
      </w:pPr>
      <w:r>
        <w:rPr>
          <w:rFonts w:cs="Arial"/>
          <w:b/>
          <w:bCs/>
          <w:color w:val="333333"/>
          <w:sz w:val="30"/>
          <w:szCs w:val="30"/>
          <w:lang w:eastAsia="es-ES"/>
        </w:rPr>
        <w:t>2012: “Vodevil”, </w:t>
      </w:r>
      <w:r>
        <w:rPr>
          <w:rFonts w:cs="Arial"/>
          <w:color w:val="333333"/>
          <w:sz w:val="30"/>
          <w:szCs w:val="30"/>
          <w:lang w:eastAsia="es-ES"/>
        </w:rPr>
        <w:t>de</w:t>
      </w:r>
      <w:r>
        <w:rPr>
          <w:rFonts w:cs="Arial"/>
          <w:b/>
          <w:bCs/>
          <w:color w:val="333333"/>
          <w:sz w:val="30"/>
          <w:szCs w:val="30"/>
          <w:lang w:eastAsia="es-ES"/>
        </w:rPr>
        <w:t> </w:t>
      </w:r>
      <w:r>
        <w:rPr>
          <w:rFonts w:cs="Arial"/>
          <w:color w:val="333333"/>
          <w:sz w:val="30"/>
          <w:szCs w:val="30"/>
          <w:lang w:eastAsia="es-ES"/>
        </w:rPr>
        <w:t>Hugo Daniel Marcos</w:t>
      </w:r>
    </w:p>
    <w:p w14:paraId="0031E267" w14:textId="77777777" w:rsidR="00835134" w:rsidRDefault="00835134" w:rsidP="00835134">
      <w:pPr>
        <w:numPr>
          <w:ilvl w:val="0"/>
          <w:numId w:val="3"/>
        </w:numPr>
        <w:shd w:val="clear" w:color="auto" w:fill="FFFFFF"/>
        <w:spacing w:after="0" w:line="360" w:lineRule="atLeast"/>
        <w:ind w:left="1200"/>
        <w:rPr>
          <w:rFonts w:cs="Arial"/>
          <w:color w:val="333333"/>
          <w:sz w:val="30"/>
          <w:szCs w:val="30"/>
          <w:lang w:eastAsia="es-ES"/>
        </w:rPr>
      </w:pPr>
      <w:r>
        <w:rPr>
          <w:rFonts w:cs="Arial"/>
          <w:b/>
          <w:bCs/>
          <w:color w:val="333333"/>
          <w:sz w:val="30"/>
          <w:szCs w:val="30"/>
          <w:lang w:eastAsia="es-ES"/>
        </w:rPr>
        <w:t>2013: “Vagos de Oficio”,</w:t>
      </w:r>
      <w:r>
        <w:rPr>
          <w:rFonts w:cs="Arial"/>
          <w:color w:val="333333"/>
          <w:sz w:val="30"/>
          <w:szCs w:val="30"/>
          <w:lang w:eastAsia="es-ES"/>
        </w:rPr>
        <w:t> de</w:t>
      </w:r>
      <w:r>
        <w:rPr>
          <w:rFonts w:cs="Arial"/>
          <w:b/>
          <w:bCs/>
          <w:color w:val="333333"/>
          <w:sz w:val="30"/>
          <w:szCs w:val="30"/>
          <w:lang w:eastAsia="es-ES"/>
        </w:rPr>
        <w:t> </w:t>
      </w:r>
      <w:r>
        <w:rPr>
          <w:rFonts w:cs="Arial"/>
          <w:color w:val="333333"/>
          <w:sz w:val="30"/>
          <w:szCs w:val="30"/>
          <w:lang w:eastAsia="es-ES"/>
        </w:rPr>
        <w:t>Víctor Antero Flores</w:t>
      </w:r>
    </w:p>
    <w:p w14:paraId="14C737BA" w14:textId="77777777" w:rsidR="00835134" w:rsidRDefault="00835134" w:rsidP="00835134">
      <w:pPr>
        <w:numPr>
          <w:ilvl w:val="0"/>
          <w:numId w:val="3"/>
        </w:numPr>
        <w:shd w:val="clear" w:color="auto" w:fill="FFFFFF"/>
        <w:spacing w:after="0" w:line="360" w:lineRule="atLeast"/>
        <w:ind w:left="1200"/>
        <w:rPr>
          <w:rFonts w:cs="Arial"/>
          <w:color w:val="333333"/>
          <w:sz w:val="30"/>
          <w:szCs w:val="30"/>
          <w:lang w:eastAsia="es-ES"/>
        </w:rPr>
      </w:pPr>
      <w:r>
        <w:rPr>
          <w:rFonts w:cs="Arial"/>
          <w:b/>
          <w:bCs/>
          <w:color w:val="333333"/>
          <w:sz w:val="30"/>
          <w:szCs w:val="30"/>
          <w:lang w:eastAsia="es-ES"/>
        </w:rPr>
        <w:t>2014: "Un mal día",</w:t>
      </w:r>
      <w:r>
        <w:rPr>
          <w:rFonts w:cs="Arial"/>
          <w:color w:val="333333"/>
          <w:sz w:val="30"/>
          <w:szCs w:val="30"/>
          <w:lang w:eastAsia="es-ES"/>
        </w:rPr>
        <w:t> de Hogo Daniel Marcos</w:t>
      </w:r>
    </w:p>
    <w:p w14:paraId="39B197CA" w14:textId="77777777" w:rsidR="00835134" w:rsidRDefault="00835134" w:rsidP="00835134">
      <w:pPr>
        <w:numPr>
          <w:ilvl w:val="0"/>
          <w:numId w:val="3"/>
        </w:numPr>
        <w:shd w:val="clear" w:color="auto" w:fill="FFFFFF"/>
        <w:spacing w:after="0" w:line="360" w:lineRule="atLeast"/>
        <w:ind w:left="1200"/>
        <w:rPr>
          <w:rFonts w:cs="Arial"/>
          <w:color w:val="333333"/>
          <w:sz w:val="30"/>
          <w:szCs w:val="30"/>
          <w:lang w:eastAsia="es-ES"/>
        </w:rPr>
      </w:pPr>
      <w:r>
        <w:rPr>
          <w:rFonts w:cs="Arial"/>
          <w:b/>
          <w:bCs/>
          <w:color w:val="333333"/>
          <w:sz w:val="30"/>
          <w:szCs w:val="30"/>
          <w:lang w:eastAsia="es-ES"/>
        </w:rPr>
        <w:t>2016: "Historias Pequeñas de Mujeres y Hombres”,</w:t>
      </w:r>
      <w:r>
        <w:rPr>
          <w:rFonts w:cs="Arial"/>
          <w:color w:val="333333"/>
          <w:sz w:val="30"/>
          <w:szCs w:val="30"/>
          <w:lang w:eastAsia="es-ES"/>
        </w:rPr>
        <w:t> de José Luís Alonso de Santos y Jesús Solís Bote</w:t>
      </w:r>
    </w:p>
    <w:p w14:paraId="6D18F195" w14:textId="77777777" w:rsidR="00835134" w:rsidRDefault="00835134" w:rsidP="00835134">
      <w:pPr>
        <w:numPr>
          <w:ilvl w:val="0"/>
          <w:numId w:val="3"/>
        </w:numPr>
        <w:shd w:val="clear" w:color="auto" w:fill="FFFFFF"/>
        <w:spacing w:after="0" w:line="360" w:lineRule="atLeast"/>
        <w:ind w:left="1200"/>
        <w:rPr>
          <w:rFonts w:cs="Arial"/>
          <w:color w:val="333333"/>
          <w:sz w:val="30"/>
          <w:szCs w:val="30"/>
          <w:lang w:eastAsia="es-ES"/>
        </w:rPr>
      </w:pPr>
      <w:r>
        <w:rPr>
          <w:rFonts w:cs="Arial"/>
          <w:b/>
          <w:bCs/>
          <w:color w:val="333333"/>
          <w:sz w:val="30"/>
          <w:szCs w:val="30"/>
          <w:lang w:eastAsia="es-ES"/>
        </w:rPr>
        <w:t>2017: “Un Cadáver a las Diez”</w:t>
      </w:r>
      <w:r>
        <w:rPr>
          <w:rFonts w:cs="Arial"/>
          <w:color w:val="333333"/>
          <w:sz w:val="30"/>
          <w:szCs w:val="30"/>
          <w:lang w:eastAsia="es-ES"/>
        </w:rPr>
        <w:t>, de María Luz Cruz</w:t>
      </w:r>
    </w:p>
    <w:p w14:paraId="70F8E54D" w14:textId="77777777" w:rsidR="00835134" w:rsidRDefault="00835134" w:rsidP="00835134">
      <w:pPr>
        <w:numPr>
          <w:ilvl w:val="0"/>
          <w:numId w:val="3"/>
        </w:numPr>
        <w:shd w:val="clear" w:color="auto" w:fill="FFFFFF"/>
        <w:spacing w:after="0" w:line="360" w:lineRule="atLeast"/>
        <w:ind w:left="1200"/>
        <w:rPr>
          <w:rFonts w:cs="Arial"/>
          <w:color w:val="333333"/>
          <w:sz w:val="30"/>
          <w:szCs w:val="30"/>
          <w:lang w:eastAsia="es-ES"/>
        </w:rPr>
      </w:pPr>
      <w:r>
        <w:rPr>
          <w:rFonts w:cs="Arial"/>
          <w:b/>
          <w:bCs/>
          <w:color w:val="333333"/>
          <w:sz w:val="30"/>
          <w:szCs w:val="30"/>
          <w:lang w:eastAsia="es-ES"/>
        </w:rPr>
        <w:t>2018: “Matemos a los viejos un poquito”,</w:t>
      </w:r>
      <w:r>
        <w:rPr>
          <w:rFonts w:cs="Arial"/>
          <w:color w:val="333333"/>
          <w:sz w:val="30"/>
          <w:szCs w:val="30"/>
          <w:lang w:eastAsia="es-ES"/>
        </w:rPr>
        <w:t> de Rogelio San Luís</w:t>
      </w:r>
    </w:p>
    <w:p w14:paraId="1781A4B3" w14:textId="77777777" w:rsidR="00835134" w:rsidRDefault="00835134" w:rsidP="00835134">
      <w:pPr>
        <w:numPr>
          <w:ilvl w:val="0"/>
          <w:numId w:val="3"/>
        </w:numPr>
        <w:shd w:val="clear" w:color="auto" w:fill="FFFFFF"/>
        <w:spacing w:after="0" w:line="360" w:lineRule="atLeast"/>
        <w:ind w:left="1200"/>
        <w:rPr>
          <w:rFonts w:cs="Arial"/>
          <w:color w:val="333333"/>
          <w:sz w:val="30"/>
          <w:szCs w:val="30"/>
          <w:lang w:eastAsia="es-ES"/>
        </w:rPr>
      </w:pPr>
      <w:r>
        <w:rPr>
          <w:rFonts w:cs="Arial"/>
          <w:b/>
          <w:bCs/>
          <w:color w:val="333333"/>
          <w:sz w:val="30"/>
          <w:szCs w:val="30"/>
          <w:lang w:eastAsia="es-ES"/>
        </w:rPr>
        <w:t>2019: “Lisístrata”,</w:t>
      </w:r>
      <w:r>
        <w:rPr>
          <w:rFonts w:cs="Arial"/>
          <w:color w:val="333333"/>
          <w:sz w:val="30"/>
          <w:szCs w:val="30"/>
          <w:lang w:eastAsia="es-ES"/>
        </w:rPr>
        <w:t> de Aristófanes</w:t>
      </w:r>
    </w:p>
    <w:p w14:paraId="639825E4" w14:textId="77777777" w:rsidR="00835134" w:rsidRDefault="00835134" w:rsidP="00835134">
      <w:pPr>
        <w:numPr>
          <w:ilvl w:val="0"/>
          <w:numId w:val="3"/>
        </w:numPr>
        <w:shd w:val="clear" w:color="auto" w:fill="FFFFFF"/>
        <w:spacing w:after="0" w:line="360" w:lineRule="atLeast"/>
        <w:ind w:left="1200"/>
        <w:rPr>
          <w:rFonts w:cs="Arial"/>
          <w:color w:val="333333"/>
          <w:sz w:val="30"/>
          <w:szCs w:val="30"/>
          <w:lang w:eastAsia="es-ES"/>
        </w:rPr>
      </w:pPr>
      <w:r>
        <w:rPr>
          <w:rFonts w:cs="Arial"/>
          <w:b/>
          <w:bCs/>
          <w:color w:val="333333"/>
          <w:sz w:val="30"/>
          <w:szCs w:val="30"/>
          <w:lang w:eastAsia="es-ES"/>
        </w:rPr>
        <w:t>2020: “Lisístrata”,</w:t>
      </w:r>
      <w:r>
        <w:rPr>
          <w:rFonts w:cs="Arial"/>
          <w:color w:val="333333"/>
          <w:sz w:val="30"/>
          <w:szCs w:val="30"/>
          <w:lang w:eastAsia="es-ES"/>
        </w:rPr>
        <w:t xml:space="preserve"> de Aristófanes. </w:t>
      </w:r>
    </w:p>
    <w:p w14:paraId="5EF284E0" w14:textId="77777777" w:rsidR="00835134" w:rsidRDefault="00835134" w:rsidP="00835134">
      <w:pPr>
        <w:numPr>
          <w:ilvl w:val="0"/>
          <w:numId w:val="3"/>
        </w:numPr>
        <w:shd w:val="clear" w:color="auto" w:fill="FFFFFF"/>
        <w:spacing w:after="0" w:line="360" w:lineRule="atLeast"/>
        <w:ind w:left="1200"/>
        <w:rPr>
          <w:rFonts w:cs="Arial"/>
          <w:color w:val="333333"/>
          <w:sz w:val="30"/>
          <w:szCs w:val="30"/>
          <w:lang w:eastAsia="es-ES"/>
        </w:rPr>
      </w:pPr>
      <w:r>
        <w:rPr>
          <w:rFonts w:cs="Arial"/>
          <w:b/>
          <w:bCs/>
          <w:color w:val="333333"/>
          <w:sz w:val="30"/>
          <w:szCs w:val="30"/>
          <w:lang w:eastAsia="es-ES"/>
        </w:rPr>
        <w:t xml:space="preserve">2021: “Pasos y Romances” </w:t>
      </w:r>
      <w:r>
        <w:rPr>
          <w:rFonts w:cs="Arial"/>
          <w:color w:val="333333"/>
          <w:sz w:val="30"/>
          <w:szCs w:val="30"/>
          <w:lang w:eastAsia="es-ES"/>
        </w:rPr>
        <w:t>de Lope de Rueda</w:t>
      </w:r>
      <w:r>
        <w:rPr>
          <w:rFonts w:cs="Arial"/>
          <w:b/>
          <w:bCs/>
          <w:color w:val="333333"/>
          <w:sz w:val="30"/>
          <w:szCs w:val="30"/>
          <w:lang w:eastAsia="es-ES"/>
        </w:rPr>
        <w:t xml:space="preserve"> </w:t>
      </w:r>
      <w:r>
        <w:rPr>
          <w:rFonts w:cs="Arial"/>
          <w:color w:val="333333"/>
          <w:sz w:val="30"/>
          <w:szCs w:val="30"/>
          <w:lang w:eastAsia="es-ES"/>
        </w:rPr>
        <w:t xml:space="preserve">y </w:t>
      </w:r>
      <w:r>
        <w:rPr>
          <w:rFonts w:cs="Arial"/>
          <w:b/>
          <w:bCs/>
          <w:color w:val="333333"/>
          <w:sz w:val="30"/>
          <w:szCs w:val="30"/>
          <w:lang w:eastAsia="es-ES"/>
        </w:rPr>
        <w:t xml:space="preserve">“Así es la vida” </w:t>
      </w:r>
      <w:r>
        <w:rPr>
          <w:rFonts w:cs="Arial"/>
          <w:color w:val="333333"/>
          <w:sz w:val="30"/>
          <w:szCs w:val="30"/>
          <w:lang w:eastAsia="es-ES"/>
        </w:rPr>
        <w:t xml:space="preserve">de </w:t>
      </w:r>
      <w:r>
        <w:rPr>
          <w:rFonts w:cs="Arial"/>
          <w:color w:val="000000"/>
          <w:sz w:val="30"/>
          <w:szCs w:val="30"/>
        </w:rPr>
        <w:t>Lope de Rueda, Miguel de Cervantes y Félix de Málaga</w:t>
      </w:r>
      <w:r>
        <w:rPr>
          <w:rFonts w:cs="Arial"/>
          <w:color w:val="333333"/>
          <w:sz w:val="30"/>
          <w:szCs w:val="30"/>
          <w:lang w:eastAsia="es-ES"/>
        </w:rPr>
        <w:t>.</w:t>
      </w:r>
    </w:p>
    <w:p w14:paraId="18E0788B" w14:textId="77777777" w:rsidR="00835134" w:rsidRDefault="00835134" w:rsidP="00835134">
      <w:pPr>
        <w:numPr>
          <w:ilvl w:val="0"/>
          <w:numId w:val="3"/>
        </w:numPr>
        <w:shd w:val="clear" w:color="auto" w:fill="FFFFFF"/>
        <w:spacing w:after="0" w:line="360" w:lineRule="atLeast"/>
        <w:ind w:left="1200"/>
        <w:rPr>
          <w:rFonts w:cs="Arial"/>
          <w:color w:val="333333"/>
          <w:sz w:val="30"/>
          <w:szCs w:val="30"/>
          <w:lang w:eastAsia="es-ES"/>
        </w:rPr>
      </w:pPr>
      <w:r>
        <w:rPr>
          <w:rFonts w:cs="Arial"/>
          <w:b/>
          <w:bCs/>
          <w:color w:val="333333"/>
          <w:sz w:val="30"/>
          <w:szCs w:val="30"/>
          <w:lang w:eastAsia="es-ES"/>
        </w:rPr>
        <w:t xml:space="preserve">2022: “El Avaro” </w:t>
      </w:r>
      <w:r>
        <w:rPr>
          <w:rFonts w:cs="Arial"/>
          <w:color w:val="333333"/>
          <w:sz w:val="30"/>
          <w:szCs w:val="30"/>
          <w:lang w:eastAsia="es-ES"/>
        </w:rPr>
        <w:t>de Moliere.</w:t>
      </w:r>
    </w:p>
    <w:p w14:paraId="21D140D1" w14:textId="77777777" w:rsidR="00831AE4" w:rsidRPr="00831AE4" w:rsidRDefault="00835134" w:rsidP="00835134">
      <w:pPr>
        <w:numPr>
          <w:ilvl w:val="0"/>
          <w:numId w:val="3"/>
        </w:numPr>
        <w:shd w:val="clear" w:color="auto" w:fill="FFFFFF"/>
        <w:spacing w:after="0" w:line="360" w:lineRule="atLeast"/>
        <w:ind w:left="1200"/>
        <w:rPr>
          <w:rFonts w:cs="Arial"/>
          <w:color w:val="333333"/>
          <w:sz w:val="30"/>
          <w:szCs w:val="30"/>
          <w:lang w:eastAsia="es-ES"/>
        </w:rPr>
      </w:pPr>
      <w:r>
        <w:rPr>
          <w:rFonts w:cs="Arial"/>
          <w:b/>
          <w:bCs/>
          <w:color w:val="333333"/>
          <w:sz w:val="30"/>
          <w:szCs w:val="30"/>
          <w:lang w:eastAsia="es-ES"/>
        </w:rPr>
        <w:t>2023: “</w:t>
      </w:r>
      <w:r>
        <w:rPr>
          <w:rFonts w:cs="Arial"/>
          <w:b/>
          <w:bCs/>
          <w:color w:val="000000"/>
          <w:sz w:val="30"/>
          <w:szCs w:val="30"/>
        </w:rPr>
        <w:t xml:space="preserve">Milagro en el convento de Santa María-Juana” </w:t>
      </w:r>
      <w:r>
        <w:rPr>
          <w:rFonts w:cs="Arial"/>
          <w:color w:val="000000"/>
          <w:sz w:val="30"/>
          <w:szCs w:val="30"/>
        </w:rPr>
        <w:t>de Jean Pierre Martinez</w:t>
      </w:r>
    </w:p>
    <w:p w14:paraId="419B720B" w14:textId="77777777" w:rsidR="00831AE4" w:rsidRPr="00831AE4" w:rsidRDefault="00831AE4" w:rsidP="00F62453">
      <w:pPr>
        <w:shd w:val="clear" w:color="auto" w:fill="FFFFFF"/>
        <w:spacing w:after="0" w:line="360" w:lineRule="atLeast"/>
        <w:rPr>
          <w:rFonts w:cs="Arial"/>
          <w:color w:val="333333"/>
          <w:sz w:val="30"/>
          <w:szCs w:val="30"/>
          <w:lang w:eastAsia="es-ES"/>
        </w:rPr>
      </w:pPr>
    </w:p>
    <w:p w14:paraId="4A61D95D" w14:textId="77777777" w:rsidR="00F62453" w:rsidRDefault="00F62453" w:rsidP="00F62453">
      <w:pPr>
        <w:shd w:val="clear" w:color="auto" w:fill="FFFFFF"/>
        <w:spacing w:after="0" w:line="360" w:lineRule="atLeast"/>
        <w:ind w:left="360"/>
        <w:rPr>
          <w:rFonts w:cs="Arial"/>
          <w:color w:val="333333"/>
          <w:sz w:val="30"/>
          <w:szCs w:val="30"/>
          <w:lang w:eastAsia="es-ES"/>
        </w:rPr>
      </w:pPr>
    </w:p>
    <w:p w14:paraId="767D26F0" w14:textId="3C34A319" w:rsidR="00835134" w:rsidRPr="00D235F3" w:rsidRDefault="00831AE4" w:rsidP="00F62453">
      <w:pPr>
        <w:shd w:val="clear" w:color="auto" w:fill="FFFFFF"/>
        <w:spacing w:after="0" w:line="360" w:lineRule="atLeast"/>
        <w:ind w:left="360"/>
        <w:jc w:val="center"/>
        <w:rPr>
          <w:rFonts w:cs="Arial"/>
          <w:color w:val="333333"/>
          <w:sz w:val="30"/>
          <w:szCs w:val="30"/>
          <w:lang w:eastAsia="es-ES"/>
        </w:rPr>
      </w:pPr>
      <w:r>
        <w:rPr>
          <w:rFonts w:cs="Arial"/>
          <w:noProof/>
          <w:szCs w:val="24"/>
        </w:rPr>
        <w:drawing>
          <wp:inline distT="0" distB="0" distL="0" distR="0" wp14:anchorId="24AE3BA0" wp14:editId="0867F5B0">
            <wp:extent cx="3928110" cy="2619047"/>
            <wp:effectExtent l="0" t="0" r="0" b="0"/>
            <wp:docPr id="363074353" name="Imagen 5" descr="Grupo de personas en un escen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074353" name="Imagen 5" descr="Grupo de personas en un escenario&#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44132" cy="2629729"/>
                    </a:xfrm>
                    <a:prstGeom prst="rect">
                      <a:avLst/>
                    </a:prstGeom>
                  </pic:spPr>
                </pic:pic>
              </a:graphicData>
            </a:graphic>
          </wp:inline>
        </w:drawing>
      </w:r>
    </w:p>
    <w:p w14:paraId="3A4BB91A" w14:textId="7DBBA52C" w:rsidR="00835134" w:rsidRDefault="00835134" w:rsidP="00835134">
      <w:pPr>
        <w:shd w:val="clear" w:color="auto" w:fill="FFFFFF"/>
        <w:spacing w:line="360" w:lineRule="atLeast"/>
        <w:ind w:left="1200"/>
        <w:rPr>
          <w:rFonts w:cs="Arial"/>
          <w:color w:val="333333"/>
          <w:sz w:val="30"/>
          <w:szCs w:val="30"/>
          <w:lang w:eastAsia="es-ES"/>
        </w:rPr>
      </w:pPr>
    </w:p>
    <w:p w14:paraId="0608F44A" w14:textId="77777777" w:rsidR="00835134" w:rsidRDefault="00835134" w:rsidP="00835134">
      <w:r>
        <w:lastRenderedPageBreak/>
        <w:t>Este año, La Porciúncula sube al escenario al bardo inmortal. ‘La comedia de las equivocaciones’ de William Shakespeare se ha convertido en un reto apasionante para el grupo de teatro de la Asociación Cultural para la Integración en Extremadura.</w:t>
      </w:r>
    </w:p>
    <w:p w14:paraId="20906632" w14:textId="77777777" w:rsidR="00835134" w:rsidRDefault="00835134" w:rsidP="00835134">
      <w:r>
        <w:t>¡Ven a vernos y descubre el poder de la ilusión!</w:t>
      </w:r>
    </w:p>
    <w:p w14:paraId="49CC2F76" w14:textId="77777777" w:rsidR="00D03955" w:rsidRDefault="00D03955" w:rsidP="00835134"/>
    <w:p w14:paraId="7D88026B" w14:textId="70DA626C" w:rsidR="00835134" w:rsidRDefault="00835134" w:rsidP="00835134">
      <w:pPr>
        <w:ind w:left="360"/>
        <w:jc w:val="center"/>
        <w:rPr>
          <w:b/>
          <w:bCs/>
          <w:lang w:val="es-ES_tradnl"/>
        </w:rPr>
      </w:pPr>
      <w:r>
        <w:rPr>
          <w:b/>
          <w:bCs/>
          <w:lang w:val="es-ES_tradnl"/>
        </w:rPr>
        <w:t>ELENCO</w:t>
      </w:r>
    </w:p>
    <w:p w14:paraId="48A34F68" w14:textId="4A2FFB49" w:rsidR="00D42884" w:rsidRDefault="00D42884" w:rsidP="00D42884">
      <w:pPr>
        <w:pStyle w:val="Prrafodelista"/>
        <w:tabs>
          <w:tab w:val="left" w:pos="3345"/>
        </w:tabs>
        <w:spacing w:before="360" w:after="240"/>
        <w:ind w:left="924"/>
        <w:jc w:val="both"/>
        <w:rPr>
          <w:rFonts w:cs="Arial"/>
          <w:szCs w:val="24"/>
        </w:rPr>
      </w:pPr>
      <w:r>
        <w:rPr>
          <w:rFonts w:cs="Arial"/>
          <w:szCs w:val="24"/>
        </w:rPr>
        <w:t>ANTÍFOLO DE ÉFESO</w:t>
      </w:r>
      <w:r>
        <w:rPr>
          <w:rFonts w:cs="Arial"/>
          <w:szCs w:val="24"/>
        </w:rPr>
        <w:tab/>
      </w:r>
      <w:r w:rsidR="00D85E91">
        <w:rPr>
          <w:rFonts w:cs="Arial"/>
          <w:szCs w:val="24"/>
        </w:rPr>
        <w:tab/>
      </w:r>
      <w:r w:rsidR="00D85E91">
        <w:rPr>
          <w:rFonts w:cs="Arial"/>
          <w:szCs w:val="24"/>
        </w:rPr>
        <w:tab/>
      </w:r>
      <w:r>
        <w:rPr>
          <w:rFonts w:cs="Arial"/>
          <w:szCs w:val="24"/>
        </w:rPr>
        <w:t>NICOLÁS RAMOS</w:t>
      </w:r>
    </w:p>
    <w:p w14:paraId="3C2A2252" w14:textId="77777777" w:rsidR="00D42884" w:rsidRDefault="00D42884" w:rsidP="00D42884">
      <w:pPr>
        <w:pStyle w:val="Prrafodelista"/>
        <w:tabs>
          <w:tab w:val="left" w:pos="3345"/>
        </w:tabs>
        <w:spacing w:before="360" w:after="240"/>
        <w:ind w:left="924"/>
        <w:jc w:val="both"/>
        <w:rPr>
          <w:rFonts w:cs="Arial"/>
          <w:szCs w:val="24"/>
        </w:rPr>
      </w:pPr>
      <w:r>
        <w:rPr>
          <w:rFonts w:cs="Arial"/>
          <w:szCs w:val="24"/>
        </w:rPr>
        <w:t>DROMIA DE ÉFESO</w:t>
      </w:r>
      <w:r>
        <w:rPr>
          <w:rFonts w:cs="Arial"/>
          <w:szCs w:val="24"/>
        </w:rPr>
        <w:tab/>
      </w:r>
      <w:r>
        <w:rPr>
          <w:rFonts w:cs="Arial"/>
          <w:szCs w:val="24"/>
        </w:rPr>
        <w:tab/>
      </w:r>
      <w:r>
        <w:rPr>
          <w:rFonts w:cs="Arial"/>
          <w:szCs w:val="24"/>
        </w:rPr>
        <w:tab/>
      </w:r>
      <w:r>
        <w:rPr>
          <w:rFonts w:cs="Arial"/>
          <w:szCs w:val="24"/>
        </w:rPr>
        <w:tab/>
        <w:t>ANA LÓPEZ</w:t>
      </w:r>
    </w:p>
    <w:p w14:paraId="37737FF4" w14:textId="77777777" w:rsidR="00D42884" w:rsidRDefault="00D42884" w:rsidP="00D42884">
      <w:pPr>
        <w:pStyle w:val="Prrafodelista"/>
        <w:tabs>
          <w:tab w:val="left" w:pos="3345"/>
        </w:tabs>
        <w:spacing w:before="360" w:after="240"/>
        <w:ind w:left="924"/>
        <w:jc w:val="both"/>
        <w:rPr>
          <w:rFonts w:cs="Arial"/>
          <w:szCs w:val="24"/>
        </w:rPr>
      </w:pPr>
      <w:r>
        <w:rPr>
          <w:rFonts w:cs="Arial"/>
          <w:szCs w:val="24"/>
        </w:rPr>
        <w:t>ANTÍFOLO DE SIRACUSA</w:t>
      </w:r>
      <w:r>
        <w:rPr>
          <w:rFonts w:cs="Arial"/>
          <w:szCs w:val="24"/>
        </w:rPr>
        <w:tab/>
      </w:r>
      <w:r>
        <w:rPr>
          <w:rFonts w:cs="Arial"/>
          <w:szCs w:val="24"/>
        </w:rPr>
        <w:tab/>
        <w:t>CARMELO SAYAGO</w:t>
      </w:r>
    </w:p>
    <w:p w14:paraId="65007726" w14:textId="77777777" w:rsidR="00D42884" w:rsidRDefault="00D42884" w:rsidP="00D42884">
      <w:pPr>
        <w:pStyle w:val="Prrafodelista"/>
        <w:tabs>
          <w:tab w:val="left" w:pos="3345"/>
        </w:tabs>
        <w:spacing w:before="360" w:after="240"/>
        <w:ind w:left="924"/>
        <w:jc w:val="both"/>
        <w:rPr>
          <w:rFonts w:cs="Arial"/>
          <w:szCs w:val="24"/>
        </w:rPr>
      </w:pPr>
      <w:r>
        <w:rPr>
          <w:rFonts w:cs="Arial"/>
          <w:szCs w:val="24"/>
        </w:rPr>
        <w:t>DROMIA DE SIRACUSA</w:t>
      </w:r>
      <w:r>
        <w:rPr>
          <w:rFonts w:cs="Arial"/>
          <w:szCs w:val="24"/>
        </w:rPr>
        <w:tab/>
      </w:r>
      <w:r>
        <w:rPr>
          <w:rFonts w:cs="Arial"/>
          <w:szCs w:val="24"/>
        </w:rPr>
        <w:tab/>
        <w:t>JOSEFA ZAMBRANO</w:t>
      </w:r>
    </w:p>
    <w:p w14:paraId="5DE7DFE5" w14:textId="77777777" w:rsidR="00D42884" w:rsidRDefault="00D42884" w:rsidP="00D42884">
      <w:pPr>
        <w:pStyle w:val="Prrafodelista"/>
        <w:tabs>
          <w:tab w:val="left" w:pos="3345"/>
        </w:tabs>
        <w:spacing w:before="360" w:after="240"/>
        <w:ind w:left="924"/>
        <w:jc w:val="both"/>
        <w:rPr>
          <w:rFonts w:cs="Arial"/>
          <w:szCs w:val="24"/>
        </w:rPr>
      </w:pPr>
      <w:r>
        <w:rPr>
          <w:rFonts w:cs="Arial"/>
          <w:szCs w:val="24"/>
        </w:rPr>
        <w:t>AEGEÓN</w:t>
      </w:r>
      <w:r>
        <w:rPr>
          <w:rFonts w:cs="Arial"/>
          <w:szCs w:val="24"/>
        </w:rPr>
        <w:tab/>
      </w:r>
      <w:r>
        <w:rPr>
          <w:rFonts w:cs="Arial"/>
          <w:szCs w:val="24"/>
        </w:rPr>
        <w:tab/>
      </w:r>
      <w:r>
        <w:rPr>
          <w:rFonts w:cs="Arial"/>
          <w:szCs w:val="24"/>
        </w:rPr>
        <w:tab/>
      </w:r>
      <w:r>
        <w:rPr>
          <w:rFonts w:cs="Arial"/>
          <w:szCs w:val="24"/>
        </w:rPr>
        <w:tab/>
        <w:t>FRANCISCA CARO</w:t>
      </w:r>
    </w:p>
    <w:p w14:paraId="23852E08" w14:textId="2988A8E3" w:rsidR="00D42884" w:rsidRDefault="00D42884" w:rsidP="00D42884">
      <w:pPr>
        <w:pStyle w:val="Prrafodelista"/>
        <w:tabs>
          <w:tab w:val="left" w:pos="3345"/>
        </w:tabs>
        <w:spacing w:before="360" w:after="240"/>
        <w:ind w:left="924"/>
        <w:jc w:val="both"/>
        <w:rPr>
          <w:rFonts w:cs="Arial"/>
          <w:szCs w:val="24"/>
        </w:rPr>
      </w:pPr>
      <w:r>
        <w:rPr>
          <w:rFonts w:cs="Arial"/>
          <w:szCs w:val="24"/>
        </w:rPr>
        <w:t>ADRIANA</w:t>
      </w:r>
      <w:r>
        <w:rPr>
          <w:rFonts w:cs="Arial"/>
          <w:szCs w:val="24"/>
        </w:rPr>
        <w:tab/>
      </w:r>
      <w:r>
        <w:rPr>
          <w:rFonts w:cs="Arial"/>
          <w:szCs w:val="24"/>
        </w:rPr>
        <w:tab/>
      </w:r>
      <w:r>
        <w:rPr>
          <w:rFonts w:cs="Arial"/>
          <w:szCs w:val="24"/>
        </w:rPr>
        <w:tab/>
      </w:r>
      <w:r>
        <w:rPr>
          <w:rFonts w:cs="Arial"/>
          <w:szCs w:val="24"/>
        </w:rPr>
        <w:tab/>
        <w:t>JO</w:t>
      </w:r>
      <w:r w:rsidR="00255574">
        <w:rPr>
          <w:rFonts w:cs="Arial"/>
          <w:szCs w:val="24"/>
        </w:rPr>
        <w:t>MAGDALENA GARCÍA</w:t>
      </w:r>
    </w:p>
    <w:p w14:paraId="4743BA94" w14:textId="77777777" w:rsidR="00D42884" w:rsidRDefault="00D42884" w:rsidP="00D42884">
      <w:pPr>
        <w:pStyle w:val="Prrafodelista"/>
        <w:tabs>
          <w:tab w:val="left" w:pos="3345"/>
        </w:tabs>
        <w:spacing w:before="360" w:after="240"/>
        <w:ind w:left="924"/>
        <w:jc w:val="both"/>
        <w:rPr>
          <w:rFonts w:cs="Arial"/>
          <w:szCs w:val="24"/>
        </w:rPr>
      </w:pPr>
      <w:r>
        <w:rPr>
          <w:rFonts w:cs="Arial"/>
          <w:szCs w:val="24"/>
        </w:rPr>
        <w:t>LUCIANA</w:t>
      </w:r>
      <w:r>
        <w:rPr>
          <w:rFonts w:cs="Arial"/>
          <w:szCs w:val="24"/>
        </w:rPr>
        <w:tab/>
      </w:r>
      <w:r>
        <w:rPr>
          <w:rFonts w:cs="Arial"/>
          <w:szCs w:val="24"/>
        </w:rPr>
        <w:tab/>
      </w:r>
      <w:r>
        <w:rPr>
          <w:rFonts w:cs="Arial"/>
          <w:szCs w:val="24"/>
        </w:rPr>
        <w:tab/>
      </w:r>
      <w:r>
        <w:rPr>
          <w:rFonts w:cs="Arial"/>
          <w:szCs w:val="24"/>
        </w:rPr>
        <w:tab/>
        <w:t>ADELA FERNÁNDEZ</w:t>
      </w:r>
    </w:p>
    <w:p w14:paraId="0C599929" w14:textId="77777777" w:rsidR="00D42884" w:rsidRDefault="00D42884" w:rsidP="00D42884">
      <w:pPr>
        <w:pStyle w:val="Prrafodelista"/>
        <w:tabs>
          <w:tab w:val="left" w:pos="3345"/>
        </w:tabs>
        <w:spacing w:before="360" w:after="240"/>
        <w:ind w:left="924"/>
        <w:jc w:val="both"/>
        <w:rPr>
          <w:rFonts w:cs="Arial"/>
          <w:szCs w:val="24"/>
        </w:rPr>
      </w:pPr>
      <w:r>
        <w:rPr>
          <w:rFonts w:cs="Arial"/>
          <w:szCs w:val="24"/>
        </w:rPr>
        <w:t>BALTASAR</w:t>
      </w:r>
      <w:r>
        <w:rPr>
          <w:rFonts w:cs="Arial"/>
          <w:szCs w:val="24"/>
        </w:rPr>
        <w:tab/>
      </w:r>
      <w:r>
        <w:rPr>
          <w:rFonts w:cs="Arial"/>
          <w:szCs w:val="24"/>
        </w:rPr>
        <w:tab/>
      </w:r>
      <w:r>
        <w:rPr>
          <w:rFonts w:cs="Arial"/>
          <w:szCs w:val="24"/>
        </w:rPr>
        <w:tab/>
      </w:r>
      <w:r>
        <w:rPr>
          <w:rFonts w:cs="Arial"/>
          <w:szCs w:val="24"/>
        </w:rPr>
        <w:tab/>
        <w:t>JULIA GÓMEZ</w:t>
      </w:r>
    </w:p>
    <w:p w14:paraId="645561C1" w14:textId="77777777" w:rsidR="00D42884" w:rsidRDefault="00D42884" w:rsidP="00D42884">
      <w:pPr>
        <w:pStyle w:val="Prrafodelista"/>
        <w:tabs>
          <w:tab w:val="left" w:pos="3345"/>
        </w:tabs>
        <w:spacing w:before="360" w:after="240"/>
        <w:ind w:left="924"/>
        <w:jc w:val="both"/>
        <w:rPr>
          <w:rFonts w:cs="Arial"/>
          <w:szCs w:val="24"/>
        </w:rPr>
      </w:pPr>
      <w:r>
        <w:rPr>
          <w:rFonts w:cs="Arial"/>
          <w:szCs w:val="24"/>
        </w:rPr>
        <w:t>MERCADER</w:t>
      </w:r>
      <w:r>
        <w:rPr>
          <w:rFonts w:cs="Arial"/>
          <w:szCs w:val="24"/>
        </w:rPr>
        <w:tab/>
      </w:r>
      <w:r>
        <w:rPr>
          <w:rFonts w:cs="Arial"/>
          <w:szCs w:val="24"/>
        </w:rPr>
        <w:tab/>
      </w:r>
      <w:r>
        <w:rPr>
          <w:rFonts w:cs="Arial"/>
          <w:szCs w:val="24"/>
        </w:rPr>
        <w:tab/>
      </w:r>
      <w:r>
        <w:rPr>
          <w:rFonts w:cs="Arial"/>
          <w:szCs w:val="24"/>
        </w:rPr>
        <w:tab/>
        <w:t>PILAR HACEDO</w:t>
      </w:r>
    </w:p>
    <w:p w14:paraId="3A941B3B" w14:textId="77777777" w:rsidR="00D42884" w:rsidRDefault="00D42884" w:rsidP="00D42884">
      <w:pPr>
        <w:pStyle w:val="Prrafodelista"/>
        <w:tabs>
          <w:tab w:val="left" w:pos="3345"/>
        </w:tabs>
        <w:spacing w:before="360" w:after="240"/>
        <w:ind w:left="924"/>
        <w:jc w:val="both"/>
        <w:rPr>
          <w:rFonts w:cs="Arial"/>
          <w:szCs w:val="24"/>
        </w:rPr>
      </w:pPr>
      <w:r>
        <w:rPr>
          <w:rFonts w:cs="Arial"/>
          <w:szCs w:val="24"/>
        </w:rPr>
        <w:t>CORTI</w:t>
      </w:r>
      <w:r>
        <w:rPr>
          <w:rFonts w:cs="Arial"/>
          <w:szCs w:val="24"/>
        </w:rPr>
        <w:tab/>
      </w:r>
      <w:r>
        <w:rPr>
          <w:rFonts w:cs="Arial"/>
          <w:szCs w:val="24"/>
        </w:rPr>
        <w:tab/>
      </w:r>
      <w:r>
        <w:rPr>
          <w:rFonts w:cs="Arial"/>
          <w:szCs w:val="24"/>
        </w:rPr>
        <w:tab/>
      </w:r>
      <w:r>
        <w:rPr>
          <w:rFonts w:cs="Arial"/>
          <w:szCs w:val="24"/>
        </w:rPr>
        <w:tab/>
        <w:t>CARMEN GARCÍA</w:t>
      </w:r>
    </w:p>
    <w:p w14:paraId="5EE57269" w14:textId="77777777" w:rsidR="00D42884" w:rsidRDefault="00D42884" w:rsidP="00D42884">
      <w:pPr>
        <w:pStyle w:val="Prrafodelista"/>
        <w:tabs>
          <w:tab w:val="left" w:pos="3345"/>
        </w:tabs>
        <w:spacing w:before="360" w:after="240"/>
        <w:ind w:left="924"/>
        <w:jc w:val="both"/>
        <w:rPr>
          <w:rFonts w:cs="Arial"/>
          <w:szCs w:val="24"/>
        </w:rPr>
      </w:pPr>
      <w:r>
        <w:rPr>
          <w:rFonts w:cs="Arial"/>
          <w:szCs w:val="24"/>
        </w:rPr>
        <w:t>DUQUESA</w:t>
      </w:r>
      <w:r>
        <w:rPr>
          <w:rFonts w:cs="Arial"/>
          <w:szCs w:val="24"/>
        </w:rPr>
        <w:tab/>
      </w:r>
      <w:r>
        <w:rPr>
          <w:rFonts w:cs="Arial"/>
          <w:szCs w:val="24"/>
        </w:rPr>
        <w:tab/>
      </w:r>
      <w:r>
        <w:rPr>
          <w:rFonts w:cs="Arial"/>
          <w:szCs w:val="24"/>
        </w:rPr>
        <w:tab/>
      </w:r>
      <w:r>
        <w:rPr>
          <w:rFonts w:cs="Arial"/>
          <w:szCs w:val="24"/>
        </w:rPr>
        <w:tab/>
        <w:t>JULIA GÓMEZ</w:t>
      </w:r>
    </w:p>
    <w:p w14:paraId="23630707" w14:textId="3B0E91FF" w:rsidR="00D42884" w:rsidRDefault="00D42884" w:rsidP="00D42884">
      <w:pPr>
        <w:pStyle w:val="Prrafodelista"/>
        <w:tabs>
          <w:tab w:val="left" w:pos="3345"/>
        </w:tabs>
        <w:spacing w:before="360" w:after="240"/>
        <w:ind w:left="924"/>
        <w:jc w:val="both"/>
        <w:rPr>
          <w:rFonts w:cs="Arial"/>
          <w:szCs w:val="24"/>
        </w:rPr>
      </w:pPr>
      <w:r>
        <w:rPr>
          <w:rFonts w:cs="Arial"/>
          <w:szCs w:val="24"/>
        </w:rPr>
        <w:t>OFICIAL</w:t>
      </w:r>
      <w:r>
        <w:rPr>
          <w:rFonts w:cs="Arial"/>
          <w:szCs w:val="24"/>
        </w:rPr>
        <w:tab/>
      </w:r>
      <w:r>
        <w:rPr>
          <w:rFonts w:cs="Arial"/>
          <w:szCs w:val="24"/>
        </w:rPr>
        <w:tab/>
      </w:r>
      <w:r>
        <w:rPr>
          <w:rFonts w:cs="Arial"/>
          <w:szCs w:val="24"/>
        </w:rPr>
        <w:tab/>
      </w:r>
      <w:r>
        <w:rPr>
          <w:rFonts w:cs="Arial"/>
          <w:szCs w:val="24"/>
        </w:rPr>
        <w:tab/>
      </w:r>
      <w:r w:rsidR="00255574">
        <w:rPr>
          <w:rFonts w:cs="Arial"/>
          <w:szCs w:val="24"/>
        </w:rPr>
        <w:t>EVA CONTADOR</w:t>
      </w:r>
    </w:p>
    <w:p w14:paraId="29116C10" w14:textId="77777777" w:rsidR="00D42884" w:rsidRDefault="00D42884" w:rsidP="00D42884">
      <w:pPr>
        <w:pStyle w:val="Prrafodelista"/>
        <w:tabs>
          <w:tab w:val="left" w:pos="3345"/>
        </w:tabs>
        <w:spacing w:before="360" w:after="240"/>
        <w:ind w:left="924"/>
        <w:jc w:val="both"/>
        <w:rPr>
          <w:rFonts w:cs="Arial"/>
          <w:szCs w:val="24"/>
        </w:rPr>
      </w:pPr>
      <w:r>
        <w:rPr>
          <w:rFonts w:cs="Arial"/>
          <w:szCs w:val="24"/>
        </w:rPr>
        <w:t>EMILIA</w:t>
      </w:r>
      <w:r>
        <w:rPr>
          <w:rFonts w:cs="Arial"/>
          <w:szCs w:val="24"/>
        </w:rPr>
        <w:tab/>
      </w:r>
      <w:r>
        <w:rPr>
          <w:rFonts w:cs="Arial"/>
          <w:szCs w:val="24"/>
        </w:rPr>
        <w:tab/>
      </w:r>
      <w:r>
        <w:rPr>
          <w:rFonts w:cs="Arial"/>
          <w:szCs w:val="24"/>
        </w:rPr>
        <w:tab/>
      </w:r>
      <w:r>
        <w:rPr>
          <w:rFonts w:cs="Arial"/>
          <w:szCs w:val="24"/>
        </w:rPr>
        <w:tab/>
        <w:t>OTILIA CABANILLAS</w:t>
      </w:r>
    </w:p>
    <w:p w14:paraId="1C6B7775" w14:textId="77777777" w:rsidR="00D42884" w:rsidRDefault="00D42884" w:rsidP="00D42884">
      <w:pPr>
        <w:pStyle w:val="Prrafodelista"/>
        <w:tabs>
          <w:tab w:val="left" w:pos="3345"/>
        </w:tabs>
        <w:spacing w:before="360" w:after="240"/>
        <w:ind w:left="924"/>
        <w:jc w:val="both"/>
        <w:rPr>
          <w:rFonts w:cs="Arial"/>
          <w:szCs w:val="24"/>
        </w:rPr>
      </w:pPr>
      <w:r>
        <w:rPr>
          <w:rFonts w:cs="Arial"/>
          <w:szCs w:val="24"/>
        </w:rPr>
        <w:t>PINCH</w:t>
      </w:r>
      <w:r>
        <w:rPr>
          <w:rFonts w:cs="Arial"/>
          <w:szCs w:val="24"/>
        </w:rPr>
        <w:tab/>
      </w:r>
      <w:r>
        <w:rPr>
          <w:rFonts w:cs="Arial"/>
          <w:szCs w:val="24"/>
        </w:rPr>
        <w:tab/>
      </w:r>
      <w:r>
        <w:rPr>
          <w:rFonts w:cs="Arial"/>
          <w:szCs w:val="24"/>
        </w:rPr>
        <w:tab/>
      </w:r>
      <w:r>
        <w:rPr>
          <w:rFonts w:cs="Arial"/>
          <w:szCs w:val="24"/>
        </w:rPr>
        <w:tab/>
        <w:t>FRANCISCA CARO</w:t>
      </w:r>
    </w:p>
    <w:p w14:paraId="50FD6ABE" w14:textId="28F7C1E5" w:rsidR="00D03955" w:rsidRDefault="00D42884" w:rsidP="00D42884">
      <w:pPr>
        <w:pStyle w:val="Prrafodelista"/>
        <w:tabs>
          <w:tab w:val="left" w:pos="3345"/>
        </w:tabs>
        <w:spacing w:before="360" w:after="240"/>
        <w:ind w:left="924"/>
        <w:jc w:val="both"/>
        <w:rPr>
          <w:rFonts w:cs="Arial"/>
          <w:szCs w:val="24"/>
        </w:rPr>
      </w:pPr>
      <w:r>
        <w:rPr>
          <w:rFonts w:cs="Arial"/>
          <w:szCs w:val="24"/>
        </w:rPr>
        <w:t>PLATER</w:t>
      </w:r>
      <w:r w:rsidR="00B30AC9">
        <w:rPr>
          <w:rFonts w:cs="Arial"/>
          <w:szCs w:val="24"/>
        </w:rPr>
        <w:t>O</w:t>
      </w:r>
      <w:r>
        <w:rPr>
          <w:rFonts w:cs="Arial"/>
          <w:szCs w:val="24"/>
        </w:rPr>
        <w:tab/>
      </w:r>
      <w:r>
        <w:rPr>
          <w:rFonts w:cs="Arial"/>
          <w:szCs w:val="24"/>
        </w:rPr>
        <w:tab/>
      </w:r>
      <w:r>
        <w:rPr>
          <w:rFonts w:cs="Arial"/>
          <w:szCs w:val="24"/>
        </w:rPr>
        <w:tab/>
      </w:r>
      <w:r>
        <w:rPr>
          <w:rFonts w:cs="Arial"/>
          <w:szCs w:val="24"/>
        </w:rPr>
        <w:tab/>
      </w:r>
      <w:r w:rsidR="00B30AC9">
        <w:rPr>
          <w:rFonts w:cs="Arial"/>
          <w:szCs w:val="24"/>
        </w:rPr>
        <w:t xml:space="preserve">GREGORIO LOPEZ </w:t>
      </w:r>
    </w:p>
    <w:p w14:paraId="066305FA" w14:textId="77777777" w:rsidR="00D03955" w:rsidRDefault="00D03955" w:rsidP="00D42884">
      <w:pPr>
        <w:pStyle w:val="Prrafodelista"/>
        <w:tabs>
          <w:tab w:val="left" w:pos="3345"/>
        </w:tabs>
        <w:spacing w:before="360" w:after="240"/>
        <w:ind w:left="924"/>
        <w:jc w:val="both"/>
        <w:rPr>
          <w:rFonts w:cs="Arial"/>
          <w:szCs w:val="24"/>
        </w:rPr>
      </w:pPr>
    </w:p>
    <w:p w14:paraId="62D49281" w14:textId="6365BC80" w:rsidR="00D42884" w:rsidRPr="00D42884" w:rsidRDefault="00D03955" w:rsidP="00D03955">
      <w:pPr>
        <w:pStyle w:val="Prrafodelista"/>
        <w:tabs>
          <w:tab w:val="left" w:pos="3345"/>
        </w:tabs>
        <w:spacing w:before="360" w:after="240"/>
        <w:ind w:left="924"/>
        <w:jc w:val="center"/>
        <w:rPr>
          <w:rFonts w:cs="Arial"/>
          <w:szCs w:val="24"/>
        </w:rPr>
      </w:pPr>
      <w:r>
        <w:rPr>
          <w:b/>
          <w:bCs/>
          <w:noProof/>
          <w:lang w:val="es-ES_tradnl"/>
        </w:rPr>
        <w:drawing>
          <wp:inline distT="0" distB="0" distL="0" distR="0" wp14:anchorId="3853E24F" wp14:editId="39458FF1">
            <wp:extent cx="2640330" cy="3960184"/>
            <wp:effectExtent l="0" t="0" r="7620" b="2540"/>
            <wp:docPr id="991131087" name="Imagen 6" descr="Un grupo de personas de pi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31087" name="Imagen 6" descr="Un grupo de personas de pie&#10;&#10;Descripción generada automáticamente con confianza medi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7259" cy="3985575"/>
                    </a:xfrm>
                    <a:prstGeom prst="rect">
                      <a:avLst/>
                    </a:prstGeom>
                  </pic:spPr>
                </pic:pic>
              </a:graphicData>
            </a:graphic>
          </wp:inline>
        </w:drawing>
      </w:r>
    </w:p>
    <w:p w14:paraId="30803595" w14:textId="7284FBC8" w:rsidR="009B4577" w:rsidRDefault="009B4577" w:rsidP="00F41C0B">
      <w:pPr>
        <w:ind w:left="360"/>
        <w:jc w:val="center"/>
        <w:rPr>
          <w:b/>
          <w:bCs/>
          <w:lang w:val="es-ES_tradnl"/>
        </w:rPr>
      </w:pPr>
    </w:p>
    <w:p w14:paraId="3DDE9B4C" w14:textId="74711003" w:rsidR="00835134" w:rsidRDefault="00F41C0B" w:rsidP="00F41C0B">
      <w:pPr>
        <w:ind w:left="360"/>
        <w:jc w:val="center"/>
        <w:rPr>
          <w:b/>
          <w:bCs/>
          <w:lang w:val="es-ES_tradnl"/>
        </w:rPr>
      </w:pPr>
      <w:r>
        <w:rPr>
          <w:b/>
          <w:bCs/>
          <w:lang w:val="es-ES_tradnl"/>
        </w:rPr>
        <w:t>CACHÉ</w:t>
      </w:r>
    </w:p>
    <w:p w14:paraId="0825F3C3" w14:textId="108290F2" w:rsidR="00F41C0B" w:rsidRDefault="00F41C0B" w:rsidP="00F41C0B">
      <w:pPr>
        <w:ind w:left="360"/>
        <w:rPr>
          <w:lang w:val="es-ES_tradnl"/>
        </w:rPr>
      </w:pPr>
      <w:r>
        <w:rPr>
          <w:lang w:val="es-ES_tradnl"/>
        </w:rPr>
        <w:t>Para que podamos representar nuestras obras y cumplir nuestro sueño de subirnos a los escenarios de toda Extremadura necesitamos un poco de financiación. Por ello, tenemos un caché de 800 euros, I.V.A incluido. No obstante, este precio puede variar, en relación con el coste del transporte hasta vuestra ciudad.</w:t>
      </w:r>
    </w:p>
    <w:p w14:paraId="0BDB250C" w14:textId="77777777" w:rsidR="00A23CE5" w:rsidRDefault="00A23CE5" w:rsidP="00F41C0B">
      <w:pPr>
        <w:ind w:left="360"/>
        <w:rPr>
          <w:lang w:val="es-ES_tradnl"/>
        </w:rPr>
      </w:pPr>
    </w:p>
    <w:p w14:paraId="48C1F977" w14:textId="77777777" w:rsidR="00A23CE5" w:rsidRDefault="00A23CE5" w:rsidP="00F41C0B">
      <w:pPr>
        <w:ind w:left="360"/>
        <w:rPr>
          <w:lang w:val="es-ES_tradnl"/>
        </w:rPr>
      </w:pPr>
    </w:p>
    <w:p w14:paraId="1E312525" w14:textId="77777777" w:rsidR="00A23CE5" w:rsidRDefault="00A23CE5" w:rsidP="00F41C0B">
      <w:pPr>
        <w:ind w:left="360"/>
        <w:rPr>
          <w:lang w:val="es-ES_tradnl"/>
        </w:rPr>
      </w:pPr>
    </w:p>
    <w:sectPr w:rsidR="00A23CE5">
      <w:footerReference w:type="even" r:id="rId14"/>
      <w:footerReference w:type="default" r:id="rId15"/>
      <w:footerReference w:type="firs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06D8F" w14:textId="77777777" w:rsidR="00D42884" w:rsidRDefault="00D42884" w:rsidP="00D42884">
      <w:pPr>
        <w:spacing w:after="0" w:line="240" w:lineRule="auto"/>
      </w:pPr>
      <w:r>
        <w:separator/>
      </w:r>
    </w:p>
  </w:endnote>
  <w:endnote w:type="continuationSeparator" w:id="0">
    <w:p w14:paraId="77C060E8" w14:textId="77777777" w:rsidR="00D42884" w:rsidRDefault="00D42884" w:rsidP="00D428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5018D" w14:textId="77295B54" w:rsidR="00D42884" w:rsidRDefault="00D42884">
    <w:pPr>
      <w:pStyle w:val="Piedepgina"/>
    </w:pPr>
    <w:r>
      <w:rPr>
        <w:noProof/>
      </w:rPr>
      <mc:AlternateContent>
        <mc:Choice Requires="wps">
          <w:drawing>
            <wp:anchor distT="0" distB="0" distL="0" distR="0" simplePos="0" relativeHeight="251659264" behindDoc="0" locked="0" layoutInCell="1" allowOverlap="1" wp14:anchorId="08A1A054" wp14:editId="7D14153F">
              <wp:simplePos x="635" y="635"/>
              <wp:positionH relativeFrom="page">
                <wp:align>left</wp:align>
              </wp:positionH>
              <wp:positionV relativeFrom="page">
                <wp:align>bottom</wp:align>
              </wp:positionV>
              <wp:extent cx="443865" cy="443865"/>
              <wp:effectExtent l="0" t="0" r="11430" b="0"/>
              <wp:wrapNone/>
              <wp:docPr id="2" name="Cuadro de texto 2"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6FA607" w14:textId="20413D9A" w:rsidR="00D42884" w:rsidRPr="00D42884" w:rsidRDefault="00D42884" w:rsidP="00D42884">
                          <w:pPr>
                            <w:spacing w:after="0"/>
                            <w:rPr>
                              <w:rFonts w:ascii="Calibri" w:eastAsia="Calibri" w:hAnsi="Calibri" w:cs="Calibri"/>
                              <w:noProof/>
                              <w:color w:val="000000"/>
                              <w:sz w:val="20"/>
                              <w:szCs w:val="20"/>
                            </w:rPr>
                          </w:pPr>
                          <w:r w:rsidRPr="00D42884">
                            <w:rPr>
                              <w:rFonts w:ascii="Calibri" w:eastAsia="Calibri" w:hAnsi="Calibri" w:cs="Calibri"/>
                              <w:noProof/>
                              <w:color w:val="000000"/>
                              <w:sz w:val="20"/>
                              <w:szCs w:val="2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8A1A054" id="_x0000_t202" coordsize="21600,21600" o:spt="202" path="m,l,21600r21600,l21600,xe">
              <v:stroke joinstyle="miter"/>
              <v:path gradientshapeok="t" o:connecttype="rect"/>
            </v:shapetype>
            <v:shape id="Cuadro de texto 2" o:spid="_x0000_s1026" type="#_x0000_t202" alt="Sólo uso interno"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26FA607" w14:textId="20413D9A" w:rsidR="00D42884" w:rsidRPr="00D42884" w:rsidRDefault="00D42884" w:rsidP="00D42884">
                    <w:pPr>
                      <w:spacing w:after="0"/>
                      <w:rPr>
                        <w:rFonts w:ascii="Calibri" w:eastAsia="Calibri" w:hAnsi="Calibri" w:cs="Calibri"/>
                        <w:noProof/>
                        <w:color w:val="000000"/>
                        <w:sz w:val="20"/>
                        <w:szCs w:val="20"/>
                      </w:rPr>
                    </w:pPr>
                    <w:r w:rsidRPr="00D42884">
                      <w:rPr>
                        <w:rFonts w:ascii="Calibri" w:eastAsia="Calibri" w:hAnsi="Calibri" w:cs="Calibri"/>
                        <w:noProof/>
                        <w:color w:val="000000"/>
                        <w:sz w:val="20"/>
                        <w:szCs w:val="20"/>
                      </w:rPr>
                      <w:t>Sólo uso interno</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42955" w14:textId="76D6159E" w:rsidR="00D42884" w:rsidRDefault="00D42884">
    <w:pPr>
      <w:pStyle w:val="Piedepgina"/>
    </w:pPr>
    <w:r>
      <w:rPr>
        <w:noProof/>
      </w:rPr>
      <mc:AlternateContent>
        <mc:Choice Requires="wps">
          <w:drawing>
            <wp:anchor distT="0" distB="0" distL="0" distR="0" simplePos="0" relativeHeight="251660288" behindDoc="0" locked="0" layoutInCell="1" allowOverlap="1" wp14:anchorId="0E085306" wp14:editId="28C42C2A">
              <wp:simplePos x="635" y="635"/>
              <wp:positionH relativeFrom="page">
                <wp:align>left</wp:align>
              </wp:positionH>
              <wp:positionV relativeFrom="page">
                <wp:align>bottom</wp:align>
              </wp:positionV>
              <wp:extent cx="443865" cy="443865"/>
              <wp:effectExtent l="0" t="0" r="11430" b="0"/>
              <wp:wrapNone/>
              <wp:docPr id="3" name="Cuadro de texto 3"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D06481" w14:textId="0AAC7358" w:rsidR="00D42884" w:rsidRPr="00D42884" w:rsidRDefault="00D42884" w:rsidP="00D42884">
                          <w:pPr>
                            <w:spacing w:after="0"/>
                            <w:rPr>
                              <w:rFonts w:ascii="Calibri" w:eastAsia="Calibri" w:hAnsi="Calibri" w:cs="Calibri"/>
                              <w:noProof/>
                              <w:color w:val="000000"/>
                              <w:sz w:val="20"/>
                              <w:szCs w:val="20"/>
                            </w:rPr>
                          </w:pPr>
                          <w:r w:rsidRPr="00D42884">
                            <w:rPr>
                              <w:rFonts w:ascii="Calibri" w:eastAsia="Calibri" w:hAnsi="Calibri" w:cs="Calibri"/>
                              <w:noProof/>
                              <w:color w:val="000000"/>
                              <w:sz w:val="20"/>
                              <w:szCs w:val="2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E085306" id="_x0000_t202" coordsize="21600,21600" o:spt="202" path="m,l,21600r21600,l21600,xe">
              <v:stroke joinstyle="miter"/>
              <v:path gradientshapeok="t" o:connecttype="rect"/>
            </v:shapetype>
            <v:shape id="Cuadro de texto 3" o:spid="_x0000_s1027" type="#_x0000_t202" alt="Sólo uso interno"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39D06481" w14:textId="0AAC7358" w:rsidR="00D42884" w:rsidRPr="00D42884" w:rsidRDefault="00D42884" w:rsidP="00D42884">
                    <w:pPr>
                      <w:spacing w:after="0"/>
                      <w:rPr>
                        <w:rFonts w:ascii="Calibri" w:eastAsia="Calibri" w:hAnsi="Calibri" w:cs="Calibri"/>
                        <w:noProof/>
                        <w:color w:val="000000"/>
                        <w:sz w:val="20"/>
                        <w:szCs w:val="20"/>
                      </w:rPr>
                    </w:pPr>
                    <w:r w:rsidRPr="00D42884">
                      <w:rPr>
                        <w:rFonts w:ascii="Calibri" w:eastAsia="Calibri" w:hAnsi="Calibri" w:cs="Calibri"/>
                        <w:noProof/>
                        <w:color w:val="000000"/>
                        <w:sz w:val="20"/>
                        <w:szCs w:val="20"/>
                      </w:rPr>
                      <w:t>Sólo uso interno</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74B9B" w14:textId="67839DD3" w:rsidR="00D42884" w:rsidRDefault="00D42884">
    <w:pPr>
      <w:pStyle w:val="Piedepgina"/>
    </w:pPr>
    <w:r>
      <w:rPr>
        <w:noProof/>
      </w:rPr>
      <mc:AlternateContent>
        <mc:Choice Requires="wps">
          <w:drawing>
            <wp:anchor distT="0" distB="0" distL="0" distR="0" simplePos="0" relativeHeight="251658240" behindDoc="0" locked="0" layoutInCell="1" allowOverlap="1" wp14:anchorId="3F4A9E7D" wp14:editId="42924EA2">
              <wp:simplePos x="635" y="635"/>
              <wp:positionH relativeFrom="page">
                <wp:align>left</wp:align>
              </wp:positionH>
              <wp:positionV relativeFrom="page">
                <wp:align>bottom</wp:align>
              </wp:positionV>
              <wp:extent cx="443865" cy="443865"/>
              <wp:effectExtent l="0" t="0" r="11430" b="0"/>
              <wp:wrapNone/>
              <wp:docPr id="1" name="Cuadro de texto 1"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037188" w14:textId="0A274C5F" w:rsidR="00D42884" w:rsidRPr="00D42884" w:rsidRDefault="00D42884" w:rsidP="00D42884">
                          <w:pPr>
                            <w:spacing w:after="0"/>
                            <w:rPr>
                              <w:rFonts w:ascii="Calibri" w:eastAsia="Calibri" w:hAnsi="Calibri" w:cs="Calibri"/>
                              <w:noProof/>
                              <w:color w:val="000000"/>
                              <w:sz w:val="20"/>
                              <w:szCs w:val="20"/>
                            </w:rPr>
                          </w:pPr>
                          <w:r w:rsidRPr="00D42884">
                            <w:rPr>
                              <w:rFonts w:ascii="Calibri" w:eastAsia="Calibri" w:hAnsi="Calibri" w:cs="Calibri"/>
                              <w:noProof/>
                              <w:color w:val="000000"/>
                              <w:sz w:val="20"/>
                              <w:szCs w:val="2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F4A9E7D" id="_x0000_t202" coordsize="21600,21600" o:spt="202" path="m,l,21600r21600,l21600,xe">
              <v:stroke joinstyle="miter"/>
              <v:path gradientshapeok="t" o:connecttype="rect"/>
            </v:shapetype>
            <v:shape id="Cuadro de texto 1" o:spid="_x0000_s1028" type="#_x0000_t202" alt="Sólo uso interno"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67037188" w14:textId="0A274C5F" w:rsidR="00D42884" w:rsidRPr="00D42884" w:rsidRDefault="00D42884" w:rsidP="00D42884">
                    <w:pPr>
                      <w:spacing w:after="0"/>
                      <w:rPr>
                        <w:rFonts w:ascii="Calibri" w:eastAsia="Calibri" w:hAnsi="Calibri" w:cs="Calibri"/>
                        <w:noProof/>
                        <w:color w:val="000000"/>
                        <w:sz w:val="20"/>
                        <w:szCs w:val="20"/>
                      </w:rPr>
                    </w:pPr>
                    <w:r w:rsidRPr="00D42884">
                      <w:rPr>
                        <w:rFonts w:ascii="Calibri" w:eastAsia="Calibri" w:hAnsi="Calibri" w:cs="Calibri"/>
                        <w:noProof/>
                        <w:color w:val="000000"/>
                        <w:sz w:val="20"/>
                        <w:szCs w:val="20"/>
                      </w:rPr>
                      <w:t>Sólo uso interno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5B826" w14:textId="77777777" w:rsidR="00D42884" w:rsidRDefault="00D42884" w:rsidP="00D42884">
      <w:pPr>
        <w:spacing w:after="0" w:line="240" w:lineRule="auto"/>
      </w:pPr>
      <w:r>
        <w:separator/>
      </w:r>
    </w:p>
  </w:footnote>
  <w:footnote w:type="continuationSeparator" w:id="0">
    <w:p w14:paraId="1662B97A" w14:textId="77777777" w:rsidR="00D42884" w:rsidRDefault="00D42884" w:rsidP="00D428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7800B7"/>
    <w:multiLevelType w:val="hybridMultilevel"/>
    <w:tmpl w:val="107E0F88"/>
    <w:lvl w:ilvl="0" w:tplc="D10670C0">
      <w:start w:val="4"/>
      <w:numFmt w:val="bullet"/>
      <w:lvlText w:val=""/>
      <w:lvlJc w:val="left"/>
      <w:pPr>
        <w:ind w:left="720" w:hanging="360"/>
      </w:pPr>
      <w:rPr>
        <w:rFonts w:ascii="Wingdings" w:eastAsiaTheme="minorHAnsi" w:hAnsi="Wingding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60015DC1"/>
    <w:multiLevelType w:val="multilevel"/>
    <w:tmpl w:val="E42CFF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56814A7"/>
    <w:multiLevelType w:val="hybridMultilevel"/>
    <w:tmpl w:val="C1B6E90A"/>
    <w:lvl w:ilvl="0" w:tplc="116CD9A2">
      <w:start w:val="4"/>
      <w:numFmt w:val="bullet"/>
      <w:lvlText w:val=""/>
      <w:lvlJc w:val="left"/>
      <w:pPr>
        <w:ind w:left="720" w:hanging="360"/>
      </w:pPr>
      <w:rPr>
        <w:rFonts w:ascii="Wingdings" w:eastAsiaTheme="minorHAnsi" w:hAnsi="Wingding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642269854">
    <w:abstractNumId w:val="0"/>
  </w:num>
  <w:num w:numId="2" w16cid:durableId="1720669152">
    <w:abstractNumId w:val="2"/>
  </w:num>
  <w:num w:numId="3" w16cid:durableId="19973437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215"/>
    <w:rsid w:val="00187B5F"/>
    <w:rsid w:val="00255574"/>
    <w:rsid w:val="00645789"/>
    <w:rsid w:val="00671CCA"/>
    <w:rsid w:val="006F6F5D"/>
    <w:rsid w:val="00831AE4"/>
    <w:rsid w:val="00835134"/>
    <w:rsid w:val="008B49B3"/>
    <w:rsid w:val="009B4577"/>
    <w:rsid w:val="009C1311"/>
    <w:rsid w:val="00A23CE5"/>
    <w:rsid w:val="00AD7B08"/>
    <w:rsid w:val="00AE6215"/>
    <w:rsid w:val="00B30AC9"/>
    <w:rsid w:val="00B76BF0"/>
    <w:rsid w:val="00D03955"/>
    <w:rsid w:val="00D42884"/>
    <w:rsid w:val="00D71EDE"/>
    <w:rsid w:val="00D85E91"/>
    <w:rsid w:val="00F41C0B"/>
    <w:rsid w:val="00F624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8FDCA"/>
  <w15:chartTrackingRefBased/>
  <w15:docId w15:val="{7E4E0695-1B63-42DB-BC67-5D77501B6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kern w:val="2"/>
        <w:sz w:val="24"/>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35134"/>
    <w:pPr>
      <w:ind w:left="720"/>
      <w:contextualSpacing/>
    </w:pPr>
  </w:style>
  <w:style w:type="paragraph" w:styleId="Piedepgina">
    <w:name w:val="footer"/>
    <w:basedOn w:val="Normal"/>
    <w:link w:val="PiedepginaCar"/>
    <w:uiPriority w:val="99"/>
    <w:unhideWhenUsed/>
    <w:rsid w:val="00D4288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428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ea7bd11-3352-4ce5-ab4d-388f703be4bb" xsi:nil="true"/>
    <lcf76f155ced4ddcb4097134ff3c332f xmlns="ec823de0-7314-4cf9-9c6c-cfcc576386c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FA64344DB48957438B8059CCC5E862AF" ma:contentTypeVersion="11" ma:contentTypeDescription="Crear nuevo documento." ma:contentTypeScope="" ma:versionID="b2115fa34665b6293eb0c204902e5dcb">
  <xsd:schema xmlns:xsd="http://www.w3.org/2001/XMLSchema" xmlns:xs="http://www.w3.org/2001/XMLSchema" xmlns:p="http://schemas.microsoft.com/office/2006/metadata/properties" xmlns:ns2="ec823de0-7314-4cf9-9c6c-cfcc576386c1" xmlns:ns3="6ea7bd11-3352-4ce5-ab4d-388f703be4bb" targetNamespace="http://schemas.microsoft.com/office/2006/metadata/properties" ma:root="true" ma:fieldsID="ffafd02bcb5ddc2dc394912de7812cb8" ns2:_="" ns3:_="">
    <xsd:import namespace="ec823de0-7314-4cf9-9c6c-cfcc576386c1"/>
    <xsd:import namespace="6ea7bd11-3352-4ce5-ab4d-388f703be4b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823de0-7314-4cf9-9c6c-cfcc576386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44b3ed41-348c-4386-8a32-d3f52d4ffb3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a7bd11-3352-4ce5-ab4d-388f703be4b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650c07c-9f41-4f36-baf3-78633b185f7c}" ma:internalName="TaxCatchAll" ma:showField="CatchAllData" ma:web="6ea7bd11-3352-4ce5-ab4d-388f703be4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667FE9-0558-44CF-8D1F-CE38D5AE98F6}">
  <ds:schemaRefs>
    <ds:schemaRef ds:uri="http://schemas.microsoft.com/sharepoint/v3/contenttype/forms"/>
  </ds:schemaRefs>
</ds:datastoreItem>
</file>

<file path=customXml/itemProps2.xml><?xml version="1.0" encoding="utf-8"?>
<ds:datastoreItem xmlns:ds="http://schemas.openxmlformats.org/officeDocument/2006/customXml" ds:itemID="{652AD8C5-26A7-4B83-81CA-69137970813E}">
  <ds:schemaRefs>
    <ds:schemaRef ds:uri="http://purl.org/dc/terms/"/>
    <ds:schemaRef ds:uri="http://purl.org/dc/elements/1.1/"/>
    <ds:schemaRef ds:uri="http://schemas.microsoft.com/office/2006/documentManagement/types"/>
    <ds:schemaRef ds:uri="http://purl.org/dc/dcmitype/"/>
    <ds:schemaRef ds:uri="http://schemas.microsoft.com/office/infopath/2007/PartnerControls"/>
    <ds:schemaRef ds:uri="6ea7bd11-3352-4ce5-ab4d-388f703be4bb"/>
    <ds:schemaRef ds:uri="http://schemas.openxmlformats.org/package/2006/metadata/core-properties"/>
    <ds:schemaRef ds:uri="ec823de0-7314-4cf9-9c6c-cfcc576386c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F0E106E3-AB96-448D-872E-47B4115430A7}">
  <ds:schemaRefs>
    <ds:schemaRef ds:uri="http://schemas.openxmlformats.org/officeDocument/2006/bibliography"/>
  </ds:schemaRefs>
</ds:datastoreItem>
</file>

<file path=customXml/itemProps4.xml><?xml version="1.0" encoding="utf-8"?>
<ds:datastoreItem xmlns:ds="http://schemas.openxmlformats.org/officeDocument/2006/customXml" ds:itemID="{55445390-13D8-4C50-854C-64143E1DA4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823de0-7314-4cf9-9c6c-cfcc576386c1"/>
    <ds:schemaRef ds:uri="6ea7bd11-3352-4ce5-ab4d-388f703be4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515</Words>
  <Characters>2838</Characters>
  <Application>Microsoft Office Word</Application>
  <DocSecurity>4</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ONCE</Company>
  <LinksUpToDate>false</LinksUpToDate>
  <CharactersWithSpaces>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Díaz Rodríguez, Cristian</dc:creator>
  <cp:keywords/>
  <dc:description/>
  <cp:lastModifiedBy>Rodriguez Carmona, Alba</cp:lastModifiedBy>
  <cp:revision>2</cp:revision>
  <dcterms:created xsi:type="dcterms:W3CDTF">2026-04-10T10:49:00Z</dcterms:created>
  <dcterms:modified xsi:type="dcterms:W3CDTF">2026-04-10T10:49:00Z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#000000,10,Calibri</vt:lpwstr>
  </property>
  <property fmtid="{D5CDD505-2E9C-101B-9397-08002B2CF9AE}" pid="4" name="ClassificationContentMarkingFooterText">
    <vt:lpwstr>Sólo uso interno</vt:lpwstr>
  </property>
  <property fmtid="{D5CDD505-2E9C-101B-9397-08002B2CF9AE}" pid="5" name="MSIP_Label_6dda522c-392e-4927-8936-fdbf7e4d8220_Enabled">
    <vt:lpwstr>true</vt:lpwstr>
  </property>
  <property fmtid="{D5CDD505-2E9C-101B-9397-08002B2CF9AE}" pid="6" name="MSIP_Label_6dda522c-392e-4927-8936-fdbf7e4d8220_SetDate">
    <vt:lpwstr>2025-01-08T14:24:25Z</vt:lpwstr>
  </property>
  <property fmtid="{D5CDD505-2E9C-101B-9397-08002B2CF9AE}" pid="7" name="MSIP_Label_6dda522c-392e-4927-8936-fdbf7e4d8220_Method">
    <vt:lpwstr>Standard</vt:lpwstr>
  </property>
  <property fmtid="{D5CDD505-2E9C-101B-9397-08002B2CF9AE}" pid="8" name="MSIP_Label_6dda522c-392e-4927-8936-fdbf7e4d8220_Name">
    <vt:lpwstr>Uso interno</vt:lpwstr>
  </property>
  <property fmtid="{D5CDD505-2E9C-101B-9397-08002B2CF9AE}" pid="9" name="MSIP_Label_6dda522c-392e-4927-8936-fdbf7e4d8220_SiteId">
    <vt:lpwstr>7058ea83-9484-46cb-b59d-67006e22c0d6</vt:lpwstr>
  </property>
  <property fmtid="{D5CDD505-2E9C-101B-9397-08002B2CF9AE}" pid="10" name="MSIP_Label_6dda522c-392e-4927-8936-fdbf7e4d8220_ActionId">
    <vt:lpwstr>8e71b7f6-600a-4d36-b4d7-3c5c600f498a</vt:lpwstr>
  </property>
  <property fmtid="{D5CDD505-2E9C-101B-9397-08002B2CF9AE}" pid="11" name="MSIP_Label_6dda522c-392e-4927-8936-fdbf7e4d8220_ContentBits">
    <vt:lpwstr>2</vt:lpwstr>
  </property>
  <property fmtid="{D5CDD505-2E9C-101B-9397-08002B2CF9AE}" pid="12" name="ContentTypeId">
    <vt:lpwstr>0x010100FA64344DB48957438B8059CCC5E862AF</vt:lpwstr>
  </property>
  <property fmtid="{D5CDD505-2E9C-101B-9397-08002B2CF9AE}" pid="13" name="MediaServiceImageTags">
    <vt:lpwstr/>
  </property>
</Properties>
</file>